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6480" w14:textId="77777777" w:rsidR="00DA2024" w:rsidRDefault="00DA2024" w:rsidP="00DA2024">
      <w:pPr>
        <w:spacing w:after="0" w:line="240" w:lineRule="auto"/>
        <w:jc w:val="center"/>
        <w:rPr>
          <w:b/>
          <w:bCs/>
        </w:rPr>
      </w:pPr>
      <w:r>
        <w:rPr>
          <w:b/>
        </w:rPr>
        <w:t>Canadice Lake Technologies, Inc.</w:t>
      </w:r>
      <w:r>
        <w:rPr>
          <w:rStyle w:val="FootnoteReference"/>
          <w:b/>
        </w:rPr>
        <w:footnoteReference w:id="1"/>
      </w:r>
    </w:p>
    <w:p w14:paraId="3DCA2D22" w14:textId="60AD2584" w:rsidR="00DA2024" w:rsidRDefault="00DA2024" w:rsidP="00DA20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Problem Set</w:t>
      </w:r>
      <w:r w:rsidR="00747B8A">
        <w:rPr>
          <w:b/>
          <w:bCs/>
        </w:rPr>
        <w:t xml:space="preserve">: </w:t>
      </w:r>
      <w:r w:rsidR="002769B6">
        <w:rPr>
          <w:b/>
          <w:bCs/>
        </w:rPr>
        <w:t>The Income Approach</w:t>
      </w:r>
      <w:r w:rsidR="00747B8A">
        <w:rPr>
          <w:b/>
          <w:bCs/>
        </w:rPr>
        <w:t xml:space="preserve"> – Discounted Cash Flow</w:t>
      </w:r>
      <w:r w:rsidR="00ED13E6">
        <w:rPr>
          <w:rStyle w:val="FootnoteReference"/>
          <w:b/>
        </w:rPr>
        <w:t xml:space="preserve"> </w:t>
      </w:r>
      <w:r>
        <w:rPr>
          <w:rStyle w:val="FootnoteReference"/>
          <w:b/>
        </w:rPr>
        <w:footnoteReference w:id="2"/>
      </w:r>
    </w:p>
    <w:p w14:paraId="103258C1" w14:textId="77777777" w:rsidR="007A7B99" w:rsidRDefault="007A7B99"/>
    <w:p w14:paraId="04AC9DB1" w14:textId="53B9A130" w:rsidR="00747B8A" w:rsidRDefault="003E3134" w:rsidP="00747B8A">
      <w:pPr>
        <w:rPr>
          <w:bCs/>
        </w:rPr>
      </w:pPr>
      <w:r>
        <w:t xml:space="preserve">The following questions </w:t>
      </w:r>
      <w:r w:rsidR="00180E99">
        <w:t xml:space="preserve">may be answered </w:t>
      </w:r>
      <w:r w:rsidR="003758F8">
        <w:t>by having integrated a dynamic cash flow model into the spreadsheet you’re constructing for CLT (</w:t>
      </w:r>
      <w:hyperlink r:id="rId11" w:history="1">
        <w:r w:rsidR="00180E99" w:rsidRPr="00180E99">
          <w:rPr>
            <w:rStyle w:val="Hyperlink"/>
          </w:rPr>
          <w:t>Sample Cash Flow Model</w:t>
        </w:r>
      </w:hyperlink>
      <w:r w:rsidR="003758F8">
        <w:rPr>
          <w:rStyle w:val="Hyperlink"/>
        </w:rPr>
        <w:t>)</w:t>
      </w:r>
      <w:r w:rsidR="003758F8">
        <w:t>.  U</w:t>
      </w:r>
      <w:r w:rsidR="00ED13E6">
        <w:t xml:space="preserve">tilizing data </w:t>
      </w:r>
      <w:r w:rsidR="00180E99">
        <w:t xml:space="preserve">provided for </w:t>
      </w:r>
      <w:hyperlink r:id="rId12" w:history="1">
        <w:r w:rsidR="00180E99" w:rsidRPr="00180E99">
          <w:rPr>
            <w:rStyle w:val="Hyperlink"/>
          </w:rPr>
          <w:t>Canadice Lake Technologie</w:t>
        </w:r>
        <w:r w:rsidR="00180E99">
          <w:rPr>
            <w:rStyle w:val="Hyperlink"/>
          </w:rPr>
          <w:t>s – Narrative &amp; Financials</w:t>
        </w:r>
      </w:hyperlink>
      <w:r w:rsidR="00ED13E6">
        <w:t xml:space="preserve"> </w:t>
      </w:r>
      <w:r w:rsidR="00052802">
        <w:t xml:space="preserve">you will have already made </w:t>
      </w:r>
      <w:r w:rsidR="00ED13E6">
        <w:t>operating income adjustments</w:t>
      </w:r>
      <w:r w:rsidR="00052802">
        <w:t xml:space="preserve"> and completed </w:t>
      </w:r>
      <w:r w:rsidR="00747B8A">
        <w:rPr>
          <w:bCs/>
          <w:i/>
          <w:iCs/>
        </w:rPr>
        <w:t>CLT: F</w:t>
      </w:r>
      <w:r w:rsidR="00747B8A" w:rsidRPr="00747B8A">
        <w:rPr>
          <w:bCs/>
          <w:i/>
          <w:iCs/>
        </w:rPr>
        <w:t>orecasting EBITDA, SDE and Free Cash Flow</w:t>
      </w:r>
      <w:r w:rsidR="00052802">
        <w:rPr>
          <w:bCs/>
        </w:rPr>
        <w:t xml:space="preserve"> </w:t>
      </w:r>
      <w:r w:rsidR="00747B8A">
        <w:rPr>
          <w:bCs/>
        </w:rPr>
        <w:t xml:space="preserve">and the </w:t>
      </w:r>
      <w:r w:rsidR="00747B8A" w:rsidRPr="00052802">
        <w:t>Weighted Average Cost of Capital</w:t>
      </w:r>
      <w:r w:rsidR="00747B8A">
        <w:rPr>
          <w:bCs/>
        </w:rPr>
        <w:t xml:space="preserve"> in </w:t>
      </w:r>
      <w:r w:rsidR="00747B8A">
        <w:rPr>
          <w:bCs/>
          <w:i/>
          <w:iCs/>
        </w:rPr>
        <w:t>CLT: E</w:t>
      </w:r>
      <w:r w:rsidR="00747B8A" w:rsidRPr="00747B8A">
        <w:rPr>
          <w:bCs/>
          <w:i/>
          <w:iCs/>
        </w:rPr>
        <w:t>stimating Cost of Capital</w:t>
      </w:r>
      <w:r w:rsidR="00747B8A">
        <w:rPr>
          <w:bCs/>
        </w:rPr>
        <w:t>.  If you erred in your solutions in either of these problem sets, you should update them and use the corrected values.</w:t>
      </w:r>
    </w:p>
    <w:p w14:paraId="6A891616" w14:textId="7199C72D" w:rsidR="00052802" w:rsidRDefault="00052802" w:rsidP="00052802">
      <w:pPr>
        <w:spacing w:after="0"/>
      </w:pPr>
      <w:r>
        <w:t>CLT has plans to acquire two smaller competitors in 2022 for $10 million based on a 0.8x revenue with CLT realizing the full benefit of the added revenues, etc. by the end of 2023</w:t>
      </w:r>
      <w:r>
        <w:rPr>
          <w:rStyle w:val="FootnoteReference"/>
        </w:rPr>
        <w:footnoteReference w:id="3"/>
      </w:r>
      <w:r>
        <w:t xml:space="preserve">.  </w:t>
      </w:r>
      <w:r w:rsidRPr="00DF7AA8">
        <w:t>Hopeful to avoid potential control issues arising f</w:t>
      </w:r>
      <w:r>
        <w:t>rom</w:t>
      </w:r>
      <w:r w:rsidRPr="00DF7AA8">
        <w:t xml:space="preserve"> extending equity capital to new or current external investors, the firm’s founders have agreed to pursue debt financing to help capitalize acquisitions given currently attractive borrowing costs. </w:t>
      </w:r>
      <w:r w:rsidR="007F2470">
        <w:t xml:space="preserve"> </w:t>
      </w:r>
      <w:r w:rsidR="007F2470">
        <w:t xml:space="preserve">HakFam has </w:t>
      </w:r>
      <w:r w:rsidR="007F2470">
        <w:t>a</w:t>
      </w:r>
      <w:r w:rsidR="007F2470">
        <w:t xml:space="preserve">greed to fund the million acquisition in exchange for a 6% interest only loan and </w:t>
      </w:r>
      <w:r w:rsidR="007F2470">
        <w:t xml:space="preserve">being granted </w:t>
      </w:r>
      <w:r w:rsidR="007F2470">
        <w:t>an additional 500,000 preferred shares</w:t>
      </w:r>
      <w:r w:rsidR="007F2470">
        <w:rPr>
          <w:rStyle w:val="FootnoteReference"/>
        </w:rPr>
        <w:footnoteReference w:id="4"/>
      </w:r>
      <w:r w:rsidR="007F2470">
        <w:t>.</w:t>
      </w:r>
      <w:r w:rsidR="007F2470">
        <w:t xml:space="preserve"> </w:t>
      </w:r>
    </w:p>
    <w:p w14:paraId="1369A0C8" w14:textId="0D62D40C" w:rsidR="00052802" w:rsidRDefault="00052802" w:rsidP="00052802">
      <w:pPr>
        <w:rPr>
          <w:bCs/>
        </w:rPr>
      </w:pPr>
      <w:r>
        <w:rPr>
          <w:bCs/>
        </w:rPr>
        <w:t xml:space="preserve"> </w:t>
      </w:r>
    </w:p>
    <w:p w14:paraId="3217433C" w14:textId="1CAC32A3" w:rsidR="004327CB" w:rsidRDefault="00747B8A" w:rsidP="00DA2024">
      <w:pPr>
        <w:rPr>
          <w:b/>
        </w:rPr>
      </w:pPr>
      <w:r>
        <w:rPr>
          <w:b/>
        </w:rPr>
        <w:t>The Income Approach – Discounted Cash Flow</w:t>
      </w:r>
    </w:p>
    <w:p w14:paraId="79F09AFF" w14:textId="5919F42F" w:rsidR="00747B8A" w:rsidRDefault="00052802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Prepare</w:t>
      </w:r>
      <w:r w:rsidR="00747B8A">
        <w:rPr>
          <w:b/>
        </w:rPr>
        <w:t xml:space="preserve"> a multi-columnar valuation </w:t>
      </w:r>
      <w:r>
        <w:rPr>
          <w:b/>
        </w:rPr>
        <w:t>analysis</w:t>
      </w:r>
      <w:r w:rsidR="00747B8A">
        <w:rPr>
          <w:b/>
        </w:rPr>
        <w:t xml:space="preserve"> using the Free Cash Flow Model from the perspective of the firm’s current stakeholders given the instruction above.</w:t>
      </w:r>
    </w:p>
    <w:p w14:paraId="3143D774" w14:textId="0F29A48F" w:rsidR="00747B8A" w:rsidRDefault="00747B8A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Construct a multi-columnar valuation structure using the Free Cash Flow Model from the perspective of </w:t>
      </w:r>
      <w:r w:rsidR="00C32C55">
        <w:rPr>
          <w:b/>
        </w:rPr>
        <w:t>HakFam Ventures based on the assumption HakFam’s investors are expecting an average annualized return of 30%</w:t>
      </w:r>
      <w:r>
        <w:rPr>
          <w:b/>
        </w:rPr>
        <w:t>.</w:t>
      </w:r>
    </w:p>
    <w:p w14:paraId="00A41283" w14:textId="4FA960CF" w:rsidR="00F10548" w:rsidRDefault="00F10548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is the intuition behind using the Gordon Growth Model for the continuing value calculated in the FCF Model?  </w:t>
      </w:r>
      <w:r w:rsidRPr="00F10548">
        <w:rPr>
          <w:i/>
        </w:rPr>
        <w:t>Be specific here and convince me you understand the assumptions behind the use of this model</w:t>
      </w:r>
    </w:p>
    <w:p w14:paraId="3592CD31" w14:textId="70100A00" w:rsidR="00F10548" w:rsidRDefault="00F10548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Why do we apply a different long run (perpetual) growth rate to the continuation term in this model?  </w:t>
      </w:r>
      <w:r w:rsidRPr="00F10548">
        <w:rPr>
          <w:i/>
        </w:rPr>
        <w:t>Be specific here and convince me you understand the assumptions behind the use of this</w:t>
      </w:r>
      <w:r>
        <w:rPr>
          <w:i/>
        </w:rPr>
        <w:t xml:space="preserve"> variable in the</w:t>
      </w:r>
      <w:r w:rsidRPr="00F10548">
        <w:rPr>
          <w:i/>
        </w:rPr>
        <w:t xml:space="preserve"> model</w:t>
      </w:r>
    </w:p>
    <w:p w14:paraId="02543EA1" w14:textId="76B2670A" w:rsidR="00F10548" w:rsidRDefault="00F10548" w:rsidP="00180E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Under what conditions is a negative free cash flow acceptable to would be investors and what would that negative value really represent?</w:t>
      </w:r>
      <w:r w:rsidR="00CD3F36" w:rsidRPr="00CD3F36">
        <w:rPr>
          <w:i/>
        </w:rPr>
        <w:t xml:space="preserve">  Be specific here  - it might help to discuss each of the inputs to free cash flow and consider those investors may find acceptable and under what assumptions this may hold true</w:t>
      </w:r>
    </w:p>
    <w:p w14:paraId="32054F7D" w14:textId="15B7FB55" w:rsidR="00CF53B8" w:rsidRDefault="00F10548" w:rsidP="00F105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Damodaran has instructed us to use as many periods as necessary and as few as possible when using the income approach.  </w:t>
      </w:r>
      <w:r w:rsidR="00140384">
        <w:rPr>
          <w:b/>
        </w:rPr>
        <w:t xml:space="preserve">How </w:t>
      </w:r>
      <w:r>
        <w:rPr>
          <w:b/>
        </w:rPr>
        <w:t xml:space="preserve">would explain this and </w:t>
      </w:r>
      <w:r w:rsidR="00140384">
        <w:rPr>
          <w:b/>
        </w:rPr>
        <w:t>what assumption</w:t>
      </w:r>
      <w:r w:rsidR="00CD3F36">
        <w:rPr>
          <w:b/>
        </w:rPr>
        <w:t>(s)</w:t>
      </w:r>
      <w:r w:rsidR="00140384">
        <w:rPr>
          <w:b/>
        </w:rPr>
        <w:t xml:space="preserve"> </w:t>
      </w:r>
      <w:r>
        <w:rPr>
          <w:b/>
        </w:rPr>
        <w:t>underlies the instruction?</w:t>
      </w:r>
      <w:r w:rsidR="00CF53B8">
        <w:rPr>
          <w:b/>
        </w:rPr>
        <w:t xml:space="preserve"> </w:t>
      </w:r>
      <w:r w:rsidR="00CD3F36">
        <w:rPr>
          <w:b/>
        </w:rPr>
        <w:t xml:space="preserve"> </w:t>
      </w:r>
      <w:bookmarkStart w:id="0" w:name="_GoBack"/>
      <w:bookmarkEnd w:id="0"/>
    </w:p>
    <w:sectPr w:rsidR="00CF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692E" w14:textId="77777777" w:rsidR="00DA2024" w:rsidRDefault="00DA2024" w:rsidP="00DA2024">
      <w:pPr>
        <w:spacing w:after="0" w:line="240" w:lineRule="auto"/>
      </w:pPr>
      <w:r>
        <w:separator/>
      </w:r>
    </w:p>
  </w:endnote>
  <w:endnote w:type="continuationSeparator" w:id="0">
    <w:p w14:paraId="6F309355" w14:textId="77777777" w:rsidR="00DA2024" w:rsidRDefault="00DA2024" w:rsidP="00DA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7489" w14:textId="77777777" w:rsidR="00DA2024" w:rsidRDefault="00DA2024" w:rsidP="00DA2024">
      <w:pPr>
        <w:spacing w:after="0" w:line="240" w:lineRule="auto"/>
      </w:pPr>
      <w:r>
        <w:separator/>
      </w:r>
    </w:p>
  </w:footnote>
  <w:footnote w:type="continuationSeparator" w:id="0">
    <w:p w14:paraId="7DA776DE" w14:textId="77777777" w:rsidR="00DA2024" w:rsidRDefault="00DA2024" w:rsidP="00DA2024">
      <w:pPr>
        <w:spacing w:after="0" w:line="240" w:lineRule="auto"/>
      </w:pPr>
      <w:r>
        <w:continuationSeparator/>
      </w:r>
    </w:p>
  </w:footnote>
  <w:footnote w:id="1">
    <w:p w14:paraId="672A65DF" w14:textId="77777777" w:rsidR="00DA2024" w:rsidRDefault="00DA2024" w:rsidP="00DA202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This problem and solution set is intended to present an abbreviated discussion of the included finance concepts and is not intended to be a full or complete representation of them or the underlying foundations from which they are built.</w:t>
      </w:r>
    </w:p>
  </w:footnote>
  <w:footnote w:id="2">
    <w:p w14:paraId="6093165E" w14:textId="77777777" w:rsidR="00DA2024" w:rsidRPr="00052802" w:rsidRDefault="00DA2024" w:rsidP="00DA202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This problem set was developed by Richard Haskell, PhD (rhaskell@westminstercollege.edu), Gore School of Business, Westminster College, Salt Lake City, Utah (2021) and Michael von Ballmoos (michael.vonballmoos@gm</w:t>
      </w:r>
      <w:r w:rsidRPr="00052802">
        <w:rPr>
          <w:sz w:val="16"/>
          <w:szCs w:val="16"/>
        </w:rPr>
        <w:t>ail.com)</w:t>
      </w:r>
    </w:p>
  </w:footnote>
  <w:footnote w:id="3">
    <w:p w14:paraId="3DDFDDF6" w14:textId="2D86C3C4" w:rsidR="00052802" w:rsidRPr="00052802" w:rsidRDefault="00052802">
      <w:pPr>
        <w:pStyle w:val="FootnoteText"/>
        <w:rPr>
          <w:sz w:val="16"/>
          <w:szCs w:val="16"/>
        </w:rPr>
      </w:pPr>
      <w:r w:rsidRPr="00052802">
        <w:rPr>
          <w:rStyle w:val="FootnoteReference"/>
          <w:sz w:val="16"/>
          <w:szCs w:val="16"/>
        </w:rPr>
        <w:footnoteRef/>
      </w:r>
      <w:r w:rsidRPr="00052802">
        <w:rPr>
          <w:sz w:val="16"/>
          <w:szCs w:val="16"/>
        </w:rPr>
        <w:t xml:space="preserve"> Details as stated in Canadice Lake Technologies: Narrative &amp; Financials</w:t>
      </w:r>
    </w:p>
  </w:footnote>
  <w:footnote w:id="4">
    <w:p w14:paraId="6F1893D2" w14:textId="51FBD498" w:rsidR="007F2470" w:rsidRDefault="007F2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2802">
        <w:rPr>
          <w:sz w:val="16"/>
          <w:szCs w:val="16"/>
        </w:rPr>
        <w:t>Details as stated in Canadice Lake Technologies: Narrative &amp; Financials</w:t>
      </w:r>
      <w:r>
        <w:rPr>
          <w:sz w:val="16"/>
          <w:szCs w:val="16"/>
        </w:rPr>
        <w:t xml:space="preserve"> (updated 10/11/2021); additional preferred shares granted to HakFam in exchange for </w:t>
      </w:r>
      <w:r w:rsidR="000152AE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VC </w:t>
      </w:r>
      <w:r w:rsidR="000152AE">
        <w:rPr>
          <w:sz w:val="16"/>
          <w:szCs w:val="16"/>
        </w:rPr>
        <w:t xml:space="preserve">extending a below market loan of $10 million and without </w:t>
      </w:r>
      <w:r>
        <w:rPr>
          <w:sz w:val="16"/>
          <w:szCs w:val="16"/>
        </w:rPr>
        <w:t>being required to provide additional paid-in capital</w:t>
      </w:r>
      <w:r w:rsidR="000152A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636F"/>
    <w:multiLevelType w:val="hybridMultilevel"/>
    <w:tmpl w:val="C3CAD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7F7370"/>
    <w:multiLevelType w:val="hybridMultilevel"/>
    <w:tmpl w:val="DF94A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DA2024"/>
    <w:rsid w:val="000152AE"/>
    <w:rsid w:val="00023BEC"/>
    <w:rsid w:val="000274A3"/>
    <w:rsid w:val="00035604"/>
    <w:rsid w:val="00050B3D"/>
    <w:rsid w:val="00052802"/>
    <w:rsid w:val="00052C07"/>
    <w:rsid w:val="00084FAA"/>
    <w:rsid w:val="000D474A"/>
    <w:rsid w:val="000E0F90"/>
    <w:rsid w:val="000F3428"/>
    <w:rsid w:val="00117258"/>
    <w:rsid w:val="00120E04"/>
    <w:rsid w:val="00130541"/>
    <w:rsid w:val="00140384"/>
    <w:rsid w:val="001516B4"/>
    <w:rsid w:val="00153AD0"/>
    <w:rsid w:val="00154312"/>
    <w:rsid w:val="00163821"/>
    <w:rsid w:val="00165E6C"/>
    <w:rsid w:val="00167D20"/>
    <w:rsid w:val="00175F39"/>
    <w:rsid w:val="00180E99"/>
    <w:rsid w:val="00183859"/>
    <w:rsid w:val="00183978"/>
    <w:rsid w:val="001927BD"/>
    <w:rsid w:val="0019331F"/>
    <w:rsid w:val="001A2708"/>
    <w:rsid w:val="001A2F9A"/>
    <w:rsid w:val="001B7F37"/>
    <w:rsid w:val="001E07AA"/>
    <w:rsid w:val="001E3653"/>
    <w:rsid w:val="001E4CAC"/>
    <w:rsid w:val="001F1510"/>
    <w:rsid w:val="001F3FA2"/>
    <w:rsid w:val="001F6184"/>
    <w:rsid w:val="0021361D"/>
    <w:rsid w:val="00215BF6"/>
    <w:rsid w:val="00223632"/>
    <w:rsid w:val="00226B65"/>
    <w:rsid w:val="00236A07"/>
    <w:rsid w:val="00240A50"/>
    <w:rsid w:val="00240F7E"/>
    <w:rsid w:val="00242EED"/>
    <w:rsid w:val="00244F28"/>
    <w:rsid w:val="002466F6"/>
    <w:rsid w:val="002506B1"/>
    <w:rsid w:val="00266713"/>
    <w:rsid w:val="002769B6"/>
    <w:rsid w:val="0029689C"/>
    <w:rsid w:val="002A10AA"/>
    <w:rsid w:val="00304E78"/>
    <w:rsid w:val="00323A4D"/>
    <w:rsid w:val="00337B84"/>
    <w:rsid w:val="00350B7D"/>
    <w:rsid w:val="00367712"/>
    <w:rsid w:val="00370CBA"/>
    <w:rsid w:val="00372077"/>
    <w:rsid w:val="00374AAB"/>
    <w:rsid w:val="003758F8"/>
    <w:rsid w:val="003770CF"/>
    <w:rsid w:val="00390F65"/>
    <w:rsid w:val="003960F5"/>
    <w:rsid w:val="003A1D04"/>
    <w:rsid w:val="003A45A9"/>
    <w:rsid w:val="003B01A9"/>
    <w:rsid w:val="003B370D"/>
    <w:rsid w:val="003C09E9"/>
    <w:rsid w:val="003D5382"/>
    <w:rsid w:val="003E3134"/>
    <w:rsid w:val="003E3EE2"/>
    <w:rsid w:val="00406B22"/>
    <w:rsid w:val="00413B0E"/>
    <w:rsid w:val="00414748"/>
    <w:rsid w:val="00415439"/>
    <w:rsid w:val="004317C1"/>
    <w:rsid w:val="004327CB"/>
    <w:rsid w:val="00434465"/>
    <w:rsid w:val="00434831"/>
    <w:rsid w:val="00435F89"/>
    <w:rsid w:val="004560AB"/>
    <w:rsid w:val="004619C7"/>
    <w:rsid w:val="00464E67"/>
    <w:rsid w:val="00476748"/>
    <w:rsid w:val="00494149"/>
    <w:rsid w:val="004A0454"/>
    <w:rsid w:val="004C6B9E"/>
    <w:rsid w:val="004C6F63"/>
    <w:rsid w:val="004D6E8B"/>
    <w:rsid w:val="004E0779"/>
    <w:rsid w:val="00513963"/>
    <w:rsid w:val="00514EE8"/>
    <w:rsid w:val="00537A09"/>
    <w:rsid w:val="005429A9"/>
    <w:rsid w:val="00554F3E"/>
    <w:rsid w:val="00563A69"/>
    <w:rsid w:val="0057042D"/>
    <w:rsid w:val="00571A53"/>
    <w:rsid w:val="0057227C"/>
    <w:rsid w:val="00575585"/>
    <w:rsid w:val="00580618"/>
    <w:rsid w:val="005B2BEB"/>
    <w:rsid w:val="005B39C4"/>
    <w:rsid w:val="005B70B0"/>
    <w:rsid w:val="005C77A3"/>
    <w:rsid w:val="005D4327"/>
    <w:rsid w:val="005E1F71"/>
    <w:rsid w:val="006055A9"/>
    <w:rsid w:val="006107E1"/>
    <w:rsid w:val="00610AC2"/>
    <w:rsid w:val="006140D1"/>
    <w:rsid w:val="00614CDB"/>
    <w:rsid w:val="00621C48"/>
    <w:rsid w:val="00637A5A"/>
    <w:rsid w:val="006412FE"/>
    <w:rsid w:val="00641F78"/>
    <w:rsid w:val="006603C0"/>
    <w:rsid w:val="00661DBA"/>
    <w:rsid w:val="0067604F"/>
    <w:rsid w:val="0068072D"/>
    <w:rsid w:val="006835CA"/>
    <w:rsid w:val="006B223E"/>
    <w:rsid w:val="006B3AE1"/>
    <w:rsid w:val="006C1C37"/>
    <w:rsid w:val="006E035B"/>
    <w:rsid w:val="006F0408"/>
    <w:rsid w:val="00703BF1"/>
    <w:rsid w:val="00727C82"/>
    <w:rsid w:val="00740520"/>
    <w:rsid w:val="00747B8A"/>
    <w:rsid w:val="00750C2D"/>
    <w:rsid w:val="00751B15"/>
    <w:rsid w:val="00754DA6"/>
    <w:rsid w:val="007669B3"/>
    <w:rsid w:val="00777834"/>
    <w:rsid w:val="00786F9B"/>
    <w:rsid w:val="00795E02"/>
    <w:rsid w:val="007A7B99"/>
    <w:rsid w:val="007B319D"/>
    <w:rsid w:val="007C3D93"/>
    <w:rsid w:val="007C785E"/>
    <w:rsid w:val="007D01B5"/>
    <w:rsid w:val="007D299F"/>
    <w:rsid w:val="007D2AF3"/>
    <w:rsid w:val="007E056B"/>
    <w:rsid w:val="007E40A5"/>
    <w:rsid w:val="007F2470"/>
    <w:rsid w:val="007F4192"/>
    <w:rsid w:val="00801938"/>
    <w:rsid w:val="0080443E"/>
    <w:rsid w:val="008071CD"/>
    <w:rsid w:val="00833F93"/>
    <w:rsid w:val="0084661A"/>
    <w:rsid w:val="008547A7"/>
    <w:rsid w:val="0087763C"/>
    <w:rsid w:val="00884460"/>
    <w:rsid w:val="008855EC"/>
    <w:rsid w:val="008903B1"/>
    <w:rsid w:val="008931CF"/>
    <w:rsid w:val="00896B7C"/>
    <w:rsid w:val="008A1F11"/>
    <w:rsid w:val="008A4D29"/>
    <w:rsid w:val="008A6ECA"/>
    <w:rsid w:val="008C1C90"/>
    <w:rsid w:val="008C3A41"/>
    <w:rsid w:val="008D4646"/>
    <w:rsid w:val="008E1947"/>
    <w:rsid w:val="008E33E7"/>
    <w:rsid w:val="008E4F07"/>
    <w:rsid w:val="008F4D37"/>
    <w:rsid w:val="009104AA"/>
    <w:rsid w:val="00911711"/>
    <w:rsid w:val="009127A3"/>
    <w:rsid w:val="009400C7"/>
    <w:rsid w:val="009460C5"/>
    <w:rsid w:val="00963A6B"/>
    <w:rsid w:val="0096625C"/>
    <w:rsid w:val="00967DC6"/>
    <w:rsid w:val="00976684"/>
    <w:rsid w:val="00977A86"/>
    <w:rsid w:val="009B396E"/>
    <w:rsid w:val="009C336F"/>
    <w:rsid w:val="009D1DCE"/>
    <w:rsid w:val="009D5C41"/>
    <w:rsid w:val="009E3C7B"/>
    <w:rsid w:val="009F344A"/>
    <w:rsid w:val="009F6A6A"/>
    <w:rsid w:val="00A002DF"/>
    <w:rsid w:val="00A24431"/>
    <w:rsid w:val="00A306E6"/>
    <w:rsid w:val="00A3188E"/>
    <w:rsid w:val="00A3725E"/>
    <w:rsid w:val="00A43A1C"/>
    <w:rsid w:val="00A46AB8"/>
    <w:rsid w:val="00A51272"/>
    <w:rsid w:val="00A57EA0"/>
    <w:rsid w:val="00A670FC"/>
    <w:rsid w:val="00A705B6"/>
    <w:rsid w:val="00A74B00"/>
    <w:rsid w:val="00AA5702"/>
    <w:rsid w:val="00AB59FA"/>
    <w:rsid w:val="00AB676D"/>
    <w:rsid w:val="00AB7608"/>
    <w:rsid w:val="00AC0482"/>
    <w:rsid w:val="00AC7790"/>
    <w:rsid w:val="00AD0BEB"/>
    <w:rsid w:val="00AD3359"/>
    <w:rsid w:val="00AD6552"/>
    <w:rsid w:val="00AF11D2"/>
    <w:rsid w:val="00AF191F"/>
    <w:rsid w:val="00B22895"/>
    <w:rsid w:val="00B248E8"/>
    <w:rsid w:val="00B26D32"/>
    <w:rsid w:val="00B473C3"/>
    <w:rsid w:val="00B53A1B"/>
    <w:rsid w:val="00B6734D"/>
    <w:rsid w:val="00B71E09"/>
    <w:rsid w:val="00BC108C"/>
    <w:rsid w:val="00BC3392"/>
    <w:rsid w:val="00BD010A"/>
    <w:rsid w:val="00BD0163"/>
    <w:rsid w:val="00BE0AFD"/>
    <w:rsid w:val="00C16438"/>
    <w:rsid w:val="00C27AC3"/>
    <w:rsid w:val="00C32C55"/>
    <w:rsid w:val="00C430D5"/>
    <w:rsid w:val="00C51BAB"/>
    <w:rsid w:val="00C6127A"/>
    <w:rsid w:val="00C87AE3"/>
    <w:rsid w:val="00C9559B"/>
    <w:rsid w:val="00C95B6D"/>
    <w:rsid w:val="00CA07F0"/>
    <w:rsid w:val="00CA4140"/>
    <w:rsid w:val="00CA7C9B"/>
    <w:rsid w:val="00CB358F"/>
    <w:rsid w:val="00CB7A7E"/>
    <w:rsid w:val="00CD144D"/>
    <w:rsid w:val="00CD3F36"/>
    <w:rsid w:val="00CE38BC"/>
    <w:rsid w:val="00CE6388"/>
    <w:rsid w:val="00CF53B8"/>
    <w:rsid w:val="00D317C8"/>
    <w:rsid w:val="00D372C8"/>
    <w:rsid w:val="00D51B18"/>
    <w:rsid w:val="00D92378"/>
    <w:rsid w:val="00D96879"/>
    <w:rsid w:val="00DA2024"/>
    <w:rsid w:val="00DC0413"/>
    <w:rsid w:val="00DC0F1A"/>
    <w:rsid w:val="00E038D9"/>
    <w:rsid w:val="00E23CBB"/>
    <w:rsid w:val="00E24703"/>
    <w:rsid w:val="00E32428"/>
    <w:rsid w:val="00E32DAC"/>
    <w:rsid w:val="00E42AA8"/>
    <w:rsid w:val="00E524C2"/>
    <w:rsid w:val="00E52E38"/>
    <w:rsid w:val="00E53AAF"/>
    <w:rsid w:val="00E65514"/>
    <w:rsid w:val="00E7590E"/>
    <w:rsid w:val="00E763A3"/>
    <w:rsid w:val="00E83329"/>
    <w:rsid w:val="00E9125D"/>
    <w:rsid w:val="00E93EED"/>
    <w:rsid w:val="00EB69D3"/>
    <w:rsid w:val="00EC5147"/>
    <w:rsid w:val="00EC7694"/>
    <w:rsid w:val="00ED13E6"/>
    <w:rsid w:val="00F03B60"/>
    <w:rsid w:val="00F10548"/>
    <w:rsid w:val="00F24185"/>
    <w:rsid w:val="00F26966"/>
    <w:rsid w:val="00F3784C"/>
    <w:rsid w:val="00F41CDF"/>
    <w:rsid w:val="00F47896"/>
    <w:rsid w:val="00F5139C"/>
    <w:rsid w:val="00F60318"/>
    <w:rsid w:val="00F743F4"/>
    <w:rsid w:val="00F779DD"/>
    <w:rsid w:val="00F80AA2"/>
    <w:rsid w:val="00F85386"/>
    <w:rsid w:val="00FA5CC6"/>
    <w:rsid w:val="00FB3D10"/>
    <w:rsid w:val="00FD2FF2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B762"/>
  <w15:chartTrackingRefBased/>
  <w15:docId w15:val="{72D19E75-D1AB-4576-80EF-46F1147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2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0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0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E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ichardhaskell.net/resources/Canadice+Lake+Tech+-+Narrative+and+Financial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chardhaskell.net/resources/Sample+Cash+Flow+Forecast+9-14-2021.xls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69D38D6F00243A0B00E9C580DF17A" ma:contentTypeVersion="14" ma:contentTypeDescription="Create a new document." ma:contentTypeScope="" ma:versionID="e50c3263add3a6b31aa60c5c3cb66898">
  <xsd:schema xmlns:xsd="http://www.w3.org/2001/XMLSchema" xmlns:xs="http://www.w3.org/2001/XMLSchema" xmlns:p="http://schemas.microsoft.com/office/2006/metadata/properties" xmlns:ns3="c2612fa5-ccce-4251-b75c-38c81acd357a" xmlns:ns4="069fdbfb-56fb-4063-9646-a6eb9499c54a" targetNamespace="http://schemas.microsoft.com/office/2006/metadata/properties" ma:root="true" ma:fieldsID="db6fb4ca8df2b23ac72915b8ab0313e6" ns3:_="" ns4:_="">
    <xsd:import namespace="c2612fa5-ccce-4251-b75c-38c81acd357a"/>
    <xsd:import namespace="069fdbfb-56fb-4063-9646-a6eb9499c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2fa5-ccce-4251-b75c-38c81acd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fdbfb-56fb-4063-9646-a6eb9499c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8906-6FB9-41E9-A8D3-5A3A1E98625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69fdbfb-56fb-4063-9646-a6eb9499c54a"/>
    <ds:schemaRef ds:uri="http://purl.org/dc/dcmitype/"/>
    <ds:schemaRef ds:uri="c2612fa5-ccce-4251-b75c-38c81acd357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73E679-7A5F-4A53-9088-7DC3B4131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5F6C3-D362-47B0-9ADF-D17ABFA93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2fa5-ccce-4251-b75c-38c81acd357a"/>
    <ds:schemaRef ds:uri="069fdbfb-56fb-4063-9646-a6eb9499c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F720A6-07B2-4BFB-A417-17BB57B8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Haskell</dc:creator>
  <cp:keywords/>
  <dc:description/>
  <cp:lastModifiedBy>Richard Haskell</cp:lastModifiedBy>
  <cp:revision>7</cp:revision>
  <cp:lastPrinted>2021-09-02T15:48:00Z</cp:lastPrinted>
  <dcterms:created xsi:type="dcterms:W3CDTF">2021-10-09T17:22:00Z</dcterms:created>
  <dcterms:modified xsi:type="dcterms:W3CDTF">2021-10-18T22:09:00Z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0x01010054469D38D6F00243A0B00E9C580DF17A</vt:lpwstr>
  </property>
</Properties>
</file>