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5B561" w14:textId="4A623F7A" w:rsidR="00236792" w:rsidRPr="00164F00" w:rsidRDefault="00236792" w:rsidP="0076591F">
      <w:pPr>
        <w:jc w:val="center"/>
        <w:rPr>
          <w:b/>
          <w:sz w:val="20"/>
          <w:szCs w:val="20"/>
        </w:rPr>
      </w:pPr>
      <w:r w:rsidRPr="00164F00">
        <w:rPr>
          <w:b/>
          <w:sz w:val="20"/>
          <w:szCs w:val="20"/>
        </w:rPr>
        <w:t>The Special Case of Valuing Banks and Financial Institutions</w:t>
      </w:r>
      <w:r w:rsidRPr="00164F00">
        <w:rPr>
          <w:rStyle w:val="FootnoteReference"/>
          <w:b/>
          <w:sz w:val="20"/>
          <w:szCs w:val="20"/>
        </w:rPr>
        <w:footnoteReference w:id="1"/>
      </w:r>
      <w:r w:rsidRPr="00164F00">
        <w:rPr>
          <w:b/>
          <w:sz w:val="20"/>
          <w:szCs w:val="20"/>
        </w:rPr>
        <w:br/>
      </w:r>
      <w:r w:rsidR="0044661B">
        <w:rPr>
          <w:b/>
          <w:sz w:val="20"/>
          <w:szCs w:val="20"/>
        </w:rPr>
        <w:t>Quick Sheet</w:t>
      </w:r>
      <w:r w:rsidRPr="00164F00">
        <w:rPr>
          <w:rStyle w:val="FootnoteReference"/>
          <w:b/>
          <w:sz w:val="20"/>
          <w:szCs w:val="20"/>
        </w:rPr>
        <w:footnoteReference w:id="2"/>
      </w:r>
    </w:p>
    <w:p w14:paraId="6AAD96C9" w14:textId="0B25EBB5" w:rsidR="0076591F" w:rsidRPr="00164F00" w:rsidRDefault="00236462">
      <w:pPr>
        <w:rPr>
          <w:sz w:val="20"/>
          <w:szCs w:val="20"/>
        </w:rPr>
      </w:pPr>
      <w:r w:rsidRPr="00164F00">
        <w:rPr>
          <w:sz w:val="20"/>
          <w:szCs w:val="20"/>
        </w:rPr>
        <w:br/>
      </w:r>
      <w:r w:rsidR="009F1E49" w:rsidRPr="00164F00">
        <w:rPr>
          <w:sz w:val="20"/>
          <w:szCs w:val="20"/>
        </w:rPr>
        <w:t>Banks and financial institutions differ from other firms in that their productive resources are more closely associated with their equity components tha</w:t>
      </w:r>
      <w:r w:rsidR="009D476F">
        <w:rPr>
          <w:sz w:val="20"/>
          <w:szCs w:val="20"/>
        </w:rPr>
        <w:t>n</w:t>
      </w:r>
      <w:r w:rsidR="009F1E49" w:rsidRPr="00164F00">
        <w:rPr>
          <w:sz w:val="20"/>
          <w:szCs w:val="20"/>
        </w:rPr>
        <w:t xml:space="preserve"> with assets.  The following represents </w:t>
      </w:r>
      <w:r w:rsidR="00E3582A" w:rsidRPr="00164F00">
        <w:rPr>
          <w:sz w:val="20"/>
          <w:szCs w:val="20"/>
        </w:rPr>
        <w:t xml:space="preserve">the equity variant of asset based metrics </w:t>
      </w:r>
      <w:r w:rsidR="009D476F">
        <w:rPr>
          <w:sz w:val="20"/>
          <w:szCs w:val="20"/>
        </w:rPr>
        <w:t>valuing equity based firms</w:t>
      </w:r>
      <w:r w:rsidR="0076591F" w:rsidRPr="00164F00">
        <w:rPr>
          <w:sz w:val="20"/>
          <w:szCs w:val="20"/>
        </w:rPr>
        <w:t>.</w:t>
      </w:r>
    </w:p>
    <w:tbl>
      <w:tblPr>
        <w:tblStyle w:val="TableGrid"/>
        <w:tblW w:w="10080" w:type="dxa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E3582A" w:rsidRPr="00164F00" w14:paraId="71D8A088" w14:textId="77777777" w:rsidTr="00957F3E">
        <w:tc>
          <w:tcPr>
            <w:tcW w:w="5040" w:type="dxa"/>
          </w:tcPr>
          <w:p w14:paraId="207E7D14" w14:textId="77777777" w:rsidR="00E3582A" w:rsidRPr="00164F00" w:rsidRDefault="00E3582A" w:rsidP="00E3582A">
            <w:pPr>
              <w:rPr>
                <w:b/>
                <w:sz w:val="20"/>
                <w:szCs w:val="20"/>
              </w:rPr>
            </w:pPr>
            <w:r w:rsidRPr="00164F00">
              <w:rPr>
                <w:b/>
                <w:sz w:val="20"/>
                <w:szCs w:val="20"/>
              </w:rPr>
              <w:t>Commonly applied valuation metric (asset based)</w:t>
            </w:r>
          </w:p>
        </w:tc>
        <w:tc>
          <w:tcPr>
            <w:tcW w:w="5040" w:type="dxa"/>
          </w:tcPr>
          <w:p w14:paraId="2F913CDC" w14:textId="77777777" w:rsidR="00E3582A" w:rsidRPr="00164F00" w:rsidRDefault="00E3582A">
            <w:pPr>
              <w:rPr>
                <w:b/>
                <w:sz w:val="20"/>
                <w:szCs w:val="20"/>
              </w:rPr>
            </w:pPr>
            <w:r w:rsidRPr="00164F00">
              <w:rPr>
                <w:b/>
                <w:sz w:val="20"/>
                <w:szCs w:val="20"/>
              </w:rPr>
              <w:t>Metric as applied to banks and financial firms</w:t>
            </w:r>
          </w:p>
        </w:tc>
      </w:tr>
      <w:tr w:rsidR="00E3582A" w:rsidRPr="00164F00" w14:paraId="706C1FC7" w14:textId="77777777" w:rsidTr="00957F3E">
        <w:trPr>
          <w:trHeight w:val="432"/>
        </w:trPr>
        <w:tc>
          <w:tcPr>
            <w:tcW w:w="5040" w:type="dxa"/>
            <w:vAlign w:val="center"/>
          </w:tcPr>
          <w:p w14:paraId="1E936EBB" w14:textId="77777777" w:rsidR="00E3582A" w:rsidRPr="00164F00" w:rsidRDefault="00E3582A" w:rsidP="00957F3E">
            <w:pPr>
              <w:rPr>
                <w:sz w:val="20"/>
                <w:szCs w:val="20"/>
              </w:rPr>
            </w:pPr>
            <w:r w:rsidRPr="00164F00">
              <w:rPr>
                <w:sz w:val="20"/>
                <w:szCs w:val="20"/>
              </w:rPr>
              <w:t>NOPLAT</w:t>
            </w:r>
            <w:r w:rsidR="00C25531" w:rsidRPr="00164F00">
              <w:rPr>
                <w:sz w:val="20"/>
                <w:szCs w:val="20"/>
              </w:rPr>
              <w:t xml:space="preserve"> = EBIT (1-T)</w:t>
            </w:r>
          </w:p>
        </w:tc>
        <w:tc>
          <w:tcPr>
            <w:tcW w:w="5040" w:type="dxa"/>
            <w:vAlign w:val="center"/>
          </w:tcPr>
          <w:p w14:paraId="190BB003" w14:textId="77777777" w:rsidR="00E3582A" w:rsidRPr="00164F00" w:rsidRDefault="00C25531" w:rsidP="00957F3E">
            <w:pPr>
              <w:rPr>
                <w:sz w:val="20"/>
                <w:szCs w:val="20"/>
              </w:rPr>
            </w:pPr>
            <w:r w:rsidRPr="00164F00">
              <w:rPr>
                <w:sz w:val="20"/>
                <w:szCs w:val="20"/>
              </w:rPr>
              <w:t>Net Income (NI)</w:t>
            </w:r>
            <w:r w:rsidR="00957F3E" w:rsidRPr="00164F00">
              <w:rPr>
                <w:sz w:val="20"/>
                <w:szCs w:val="20"/>
              </w:rPr>
              <w:t xml:space="preserve"> = EBIT – Interest - Tax</w:t>
            </w:r>
          </w:p>
        </w:tc>
      </w:tr>
      <w:tr w:rsidR="00C25531" w:rsidRPr="00164F00" w14:paraId="751B5D51" w14:textId="77777777" w:rsidTr="00957F3E">
        <w:trPr>
          <w:trHeight w:val="432"/>
        </w:trPr>
        <w:tc>
          <w:tcPr>
            <w:tcW w:w="5040" w:type="dxa"/>
            <w:vAlign w:val="center"/>
          </w:tcPr>
          <w:p w14:paraId="7F0C1A70" w14:textId="77777777" w:rsidR="00C25531" w:rsidRPr="00164F00" w:rsidRDefault="00C25531" w:rsidP="00957F3E">
            <w:pPr>
              <w:rPr>
                <w:sz w:val="20"/>
                <w:szCs w:val="20"/>
              </w:rPr>
            </w:pPr>
            <w:r w:rsidRPr="00164F00">
              <w:rPr>
                <w:sz w:val="20"/>
                <w:szCs w:val="20"/>
              </w:rPr>
              <w:t xml:space="preserve">FCF =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NOPLAT+Dep- ∆NWC- NCS</m:t>
              </m:r>
            </m:oMath>
          </w:p>
        </w:tc>
        <w:tc>
          <w:tcPr>
            <w:tcW w:w="5040" w:type="dxa"/>
            <w:vAlign w:val="center"/>
          </w:tcPr>
          <w:p w14:paraId="0E5F325A" w14:textId="0DAECD8C" w:rsidR="00C25531" w:rsidRPr="00164F00" w:rsidRDefault="00957F3E" w:rsidP="00C97405">
            <w:pPr>
              <w:rPr>
                <w:sz w:val="20"/>
                <w:szCs w:val="20"/>
              </w:rPr>
            </w:pPr>
            <m:oMath>
              <m:r>
                <m:rPr>
                  <m:nor/>
                </m:rPr>
                <w:rPr>
                  <w:sz w:val="20"/>
                  <w:szCs w:val="20"/>
                </w:rPr>
                <m:t>CF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 w:val="20"/>
                      <w:szCs w:val="20"/>
                    </w:rPr>
                    <m:t>E</m:t>
                  </m:r>
                </m:e>
                <m:sub>
                  <m:r>
                    <m:rPr>
                      <m:nor/>
                    </m:rPr>
                    <w:rPr>
                      <w:sz w:val="20"/>
                      <w:szCs w:val="20"/>
                    </w:rPr>
                    <m:t>t</m:t>
                  </m:r>
                </m:sub>
              </m:sSub>
              <m:r>
                <m:rPr>
                  <m:nor/>
                </m:rPr>
                <w:rPr>
                  <w:rFonts w:eastAsiaTheme="minorEastAsia"/>
                  <w:sz w:val="20"/>
                  <w:szCs w:val="20"/>
                </w:rPr>
                <m:t xml:space="preserve">=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Theme="minorEastAsia"/>
                      <w:sz w:val="20"/>
                      <w:szCs w:val="20"/>
                    </w:rPr>
                    <m:t>NI</m:t>
                  </m:r>
                </m:e>
                <m:sub>
                  <m:r>
                    <m:rPr>
                      <m:nor/>
                    </m:rPr>
                    <w:rPr>
                      <w:rFonts w:eastAsiaTheme="minorEastAsia"/>
                      <w:sz w:val="20"/>
                      <w:szCs w:val="20"/>
                    </w:rPr>
                    <m:t>t</m:t>
                  </m:r>
                </m:sub>
              </m:sSub>
              <m:r>
                <m:rPr>
                  <m:nor/>
                </m:rPr>
                <w:rPr>
                  <w:rFonts w:eastAsiaTheme="minorEastAsia"/>
                  <w:sz w:val="20"/>
                  <w:szCs w:val="20"/>
                </w:rPr>
                <m:t>- ∆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Theme="minorEastAsia"/>
                      <w:sz w:val="20"/>
                      <w:szCs w:val="20"/>
                    </w:rPr>
                    <m:t>TE</m:t>
                  </m:r>
                </m:e>
                <m:sub>
                  <m:r>
                    <m:rPr>
                      <m:nor/>
                    </m:rPr>
                    <w:rPr>
                      <w:rFonts w:eastAsiaTheme="minorEastAsia"/>
                      <w:sz w:val="20"/>
                      <w:szCs w:val="20"/>
                    </w:rPr>
                    <m:t>t</m:t>
                  </m:r>
                </m:sub>
              </m:sSub>
              <m:r>
                <m:rPr>
                  <m:nor/>
                </m:rPr>
                <w:rPr>
                  <w:rFonts w:eastAsiaTheme="minorEastAsia"/>
                  <w:sz w:val="20"/>
                  <w:szCs w:val="20"/>
                </w:rPr>
                <m:t xml:space="preserve"> + OC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Theme="minorEastAsia"/>
                      <w:sz w:val="20"/>
                      <w:szCs w:val="20"/>
                    </w:rPr>
                    <m:t>I</m:t>
                  </m:r>
                </m:e>
                <m:sub>
                  <m:r>
                    <m:rPr>
                      <m:nor/>
                    </m:rPr>
                    <w:rPr>
                      <w:rFonts w:eastAsiaTheme="minorEastAsia"/>
                      <w:sz w:val="20"/>
                      <w:szCs w:val="20"/>
                    </w:rPr>
                    <m:t>t</m:t>
                  </m:r>
                </m:sub>
              </m:sSub>
            </m:oMath>
            <w:r w:rsidRPr="00164F00">
              <w:rPr>
                <w:rFonts w:eastAsiaTheme="minorEastAsia"/>
                <w:sz w:val="20"/>
                <w:szCs w:val="20"/>
              </w:rPr>
              <w:t xml:space="preserve"> </w:t>
            </w:r>
            <w:r w:rsidR="00C97405" w:rsidRPr="00C97405">
              <w:rPr>
                <w:rFonts w:eastAsiaTheme="minorEastAsia"/>
                <w:sz w:val="20"/>
                <w:szCs w:val="20"/>
                <w:vertAlign w:val="superscript"/>
              </w:rPr>
              <w:t>(</w:t>
            </w:r>
            <w:r w:rsidRPr="00164F00">
              <w:rPr>
                <w:rStyle w:val="FootnoteReference"/>
                <w:rFonts w:eastAsiaTheme="minorEastAsia"/>
                <w:sz w:val="20"/>
                <w:szCs w:val="20"/>
              </w:rPr>
              <w:footnoteReference w:id="3"/>
            </w:r>
            <w:r w:rsidR="00C97405">
              <w:rPr>
                <w:rFonts w:eastAsiaTheme="minorEastAsia"/>
                <w:sz w:val="20"/>
                <w:szCs w:val="20"/>
                <w:vertAlign w:val="superscript"/>
              </w:rPr>
              <w:t>)</w:t>
            </w:r>
          </w:p>
        </w:tc>
      </w:tr>
      <w:tr w:rsidR="00E3582A" w:rsidRPr="00164F00" w14:paraId="6AF186F9" w14:textId="77777777" w:rsidTr="00957F3E">
        <w:trPr>
          <w:trHeight w:val="432"/>
        </w:trPr>
        <w:tc>
          <w:tcPr>
            <w:tcW w:w="5040" w:type="dxa"/>
            <w:vAlign w:val="center"/>
          </w:tcPr>
          <w:p w14:paraId="35D7D63A" w14:textId="44EABE4D" w:rsidR="00E3582A" w:rsidRPr="00164F00" w:rsidRDefault="00E3582A" w:rsidP="00957F3E">
            <w:pPr>
              <w:rPr>
                <w:sz w:val="20"/>
                <w:szCs w:val="20"/>
              </w:rPr>
            </w:pPr>
            <w:r w:rsidRPr="00164F00">
              <w:rPr>
                <w:sz w:val="20"/>
                <w:szCs w:val="20"/>
              </w:rPr>
              <w:t>Invested Capital (IC)</w:t>
            </w:r>
            <w:r w:rsidR="009A46E8" w:rsidRPr="00164F00">
              <w:rPr>
                <w:sz w:val="20"/>
                <w:szCs w:val="20"/>
              </w:rPr>
              <w:t xml:space="preserve"> = FA + NWC</w:t>
            </w:r>
          </w:p>
        </w:tc>
        <w:tc>
          <w:tcPr>
            <w:tcW w:w="5040" w:type="dxa"/>
            <w:vAlign w:val="center"/>
          </w:tcPr>
          <w:p w14:paraId="344234D4" w14:textId="77777777" w:rsidR="00E3582A" w:rsidRPr="00164F00" w:rsidRDefault="00C25531" w:rsidP="00957F3E">
            <w:pPr>
              <w:rPr>
                <w:sz w:val="20"/>
                <w:szCs w:val="20"/>
              </w:rPr>
            </w:pPr>
            <w:r w:rsidRPr="00164F00">
              <w:rPr>
                <w:sz w:val="20"/>
                <w:szCs w:val="20"/>
              </w:rPr>
              <w:t>Total Equity (TE) = Total Assets – Total Liabilities</w:t>
            </w:r>
          </w:p>
        </w:tc>
      </w:tr>
      <w:tr w:rsidR="004F6DD1" w:rsidRPr="00164F00" w14:paraId="6691013B" w14:textId="77777777" w:rsidTr="00957F3E">
        <w:trPr>
          <w:trHeight w:val="432"/>
        </w:trPr>
        <w:tc>
          <w:tcPr>
            <w:tcW w:w="5040" w:type="dxa"/>
            <w:vAlign w:val="center"/>
          </w:tcPr>
          <w:p w14:paraId="1E5A7107" w14:textId="0071A934" w:rsidR="004F6DD1" w:rsidRDefault="004F6DD1" w:rsidP="004F6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 Investment = ∆ IC = IC</w:t>
            </w:r>
            <w:r w:rsidRPr="004F6DD1"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 xml:space="preserve"> – IC</w:t>
            </w:r>
            <w:r w:rsidRPr="004F6DD1">
              <w:rPr>
                <w:sz w:val="20"/>
                <w:szCs w:val="20"/>
                <w:vertAlign w:val="subscript"/>
              </w:rPr>
              <w:t>0</w:t>
            </w:r>
            <w:r>
              <w:rPr>
                <w:sz w:val="20"/>
                <w:szCs w:val="20"/>
              </w:rPr>
              <w:t xml:space="preserve">  + Dep</w:t>
            </w:r>
            <w:r w:rsidRPr="004F6DD1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040" w:type="dxa"/>
            <w:vAlign w:val="center"/>
          </w:tcPr>
          <w:p w14:paraId="0EAEE4ED" w14:textId="755DC442" w:rsidR="004F6DD1" w:rsidRDefault="004F6DD1" w:rsidP="004F6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 Investment = ∆ TE = TE</w:t>
            </w:r>
            <w:r w:rsidRPr="004F6DD1"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 xml:space="preserve"> – TE</w:t>
            </w:r>
            <w:r w:rsidRPr="004F6DD1">
              <w:rPr>
                <w:sz w:val="20"/>
                <w:szCs w:val="20"/>
                <w:vertAlign w:val="subscript"/>
              </w:rPr>
              <w:t>0</w:t>
            </w:r>
          </w:p>
        </w:tc>
      </w:tr>
      <w:tr w:rsidR="004F6DD1" w:rsidRPr="00164F00" w14:paraId="6E4C1FE5" w14:textId="77777777" w:rsidTr="00957F3E">
        <w:trPr>
          <w:trHeight w:val="432"/>
        </w:trPr>
        <w:tc>
          <w:tcPr>
            <w:tcW w:w="5040" w:type="dxa"/>
            <w:vAlign w:val="center"/>
          </w:tcPr>
          <w:p w14:paraId="70F25A3B" w14:textId="58E5683F" w:rsidR="004F6DD1" w:rsidRDefault="004F6DD1" w:rsidP="004F6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Investment Rate (IR) = </w:t>
            </w:r>
            <w:r w:rsidR="00573127">
              <w:rPr>
                <w:sz w:val="20"/>
                <w:szCs w:val="20"/>
              </w:rPr>
              <w:t>Net Invest/NOPLAT</w:t>
            </w:r>
          </w:p>
        </w:tc>
        <w:tc>
          <w:tcPr>
            <w:tcW w:w="5040" w:type="dxa"/>
            <w:vAlign w:val="center"/>
          </w:tcPr>
          <w:p w14:paraId="1C7C7974" w14:textId="73DD2C33" w:rsidR="004F6DD1" w:rsidRDefault="00573127" w:rsidP="004F6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 = Net Invest/NI</w:t>
            </w:r>
          </w:p>
        </w:tc>
      </w:tr>
      <w:tr w:rsidR="004F6DD1" w:rsidRPr="00164F00" w14:paraId="48184081" w14:textId="77777777" w:rsidTr="00957F3E">
        <w:trPr>
          <w:trHeight w:val="432"/>
        </w:trPr>
        <w:tc>
          <w:tcPr>
            <w:tcW w:w="5040" w:type="dxa"/>
            <w:vAlign w:val="center"/>
          </w:tcPr>
          <w:p w14:paraId="47D4BA4C" w14:textId="670118CE" w:rsidR="004F6DD1" w:rsidRPr="00164F00" w:rsidRDefault="004F6DD1" w:rsidP="004F6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Enterprise Value (EV) = Mkt Cap </w:t>
            </w:r>
            <w:proofErr w:type="spellStart"/>
            <w:r>
              <w:rPr>
                <w:sz w:val="20"/>
                <w:szCs w:val="20"/>
              </w:rPr>
              <w:t>Eqty</w:t>
            </w:r>
            <w:proofErr w:type="spellEnd"/>
            <w:r>
              <w:rPr>
                <w:sz w:val="20"/>
                <w:szCs w:val="20"/>
              </w:rPr>
              <w:t xml:space="preserve"> + Mkt Val Debt - Cash</w:t>
            </w:r>
          </w:p>
        </w:tc>
        <w:tc>
          <w:tcPr>
            <w:tcW w:w="5040" w:type="dxa"/>
            <w:vAlign w:val="center"/>
          </w:tcPr>
          <w:p w14:paraId="46FBE1F5" w14:textId="131DD9DC" w:rsidR="004F6DD1" w:rsidRPr="00164F00" w:rsidRDefault="004F6DD1" w:rsidP="004F6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Enterprise Value (EV) = Mkt Cap Equities - Cash</w:t>
            </w:r>
          </w:p>
        </w:tc>
      </w:tr>
      <w:tr w:rsidR="00E3582A" w:rsidRPr="00164F00" w14:paraId="6F08FCE6" w14:textId="77777777" w:rsidTr="00957F3E">
        <w:trPr>
          <w:trHeight w:val="432"/>
        </w:trPr>
        <w:tc>
          <w:tcPr>
            <w:tcW w:w="5040" w:type="dxa"/>
            <w:vAlign w:val="center"/>
          </w:tcPr>
          <w:p w14:paraId="4ED3F61E" w14:textId="77777777" w:rsidR="00E3582A" w:rsidRPr="00164F00" w:rsidRDefault="00E3582A" w:rsidP="00957F3E">
            <w:pPr>
              <w:rPr>
                <w:sz w:val="20"/>
                <w:szCs w:val="20"/>
              </w:rPr>
            </w:pPr>
            <w:r w:rsidRPr="00164F00">
              <w:rPr>
                <w:sz w:val="20"/>
                <w:szCs w:val="20"/>
              </w:rPr>
              <w:t>ROIC</w:t>
            </w:r>
            <w:r w:rsidR="00C25531" w:rsidRPr="00164F00">
              <w:rPr>
                <w:sz w:val="20"/>
                <w:szCs w:val="20"/>
              </w:rPr>
              <w:t xml:space="preserve"> </w:t>
            </w:r>
            <w:r w:rsidR="00C25531" w:rsidRPr="00164F00">
              <w:rPr>
                <w:rFonts w:eastAsiaTheme="minorEastAsia"/>
                <w:sz w:val="20"/>
                <w:szCs w:val="20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NOPLAT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IC</m:t>
                  </m:r>
                </m:den>
              </m:f>
            </m:oMath>
          </w:p>
        </w:tc>
        <w:tc>
          <w:tcPr>
            <w:tcW w:w="5040" w:type="dxa"/>
            <w:vAlign w:val="center"/>
          </w:tcPr>
          <w:p w14:paraId="3495B9E3" w14:textId="77777777" w:rsidR="00E3582A" w:rsidRPr="00164F00" w:rsidRDefault="00C25531" w:rsidP="00957F3E">
            <w:pPr>
              <w:rPr>
                <w:sz w:val="20"/>
                <w:szCs w:val="20"/>
              </w:rPr>
            </w:pPr>
            <w:r w:rsidRPr="00164F00">
              <w:rPr>
                <w:sz w:val="20"/>
                <w:szCs w:val="20"/>
              </w:rPr>
              <w:t>ROE</w:t>
            </w:r>
            <w:r w:rsidRPr="00164F00">
              <w:rPr>
                <w:bCs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NI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TE</m:t>
                  </m:r>
                </m:den>
              </m:f>
            </m:oMath>
          </w:p>
        </w:tc>
      </w:tr>
      <w:tr w:rsidR="00E3582A" w:rsidRPr="00164F00" w14:paraId="4F9ABF5E" w14:textId="77777777" w:rsidTr="00957F3E">
        <w:trPr>
          <w:trHeight w:val="432"/>
        </w:trPr>
        <w:tc>
          <w:tcPr>
            <w:tcW w:w="5040" w:type="dxa"/>
            <w:vAlign w:val="center"/>
          </w:tcPr>
          <w:p w14:paraId="46DAEFAD" w14:textId="1593C2FD" w:rsidR="00E3582A" w:rsidRPr="00164F00" w:rsidRDefault="00E3582A" w:rsidP="00957F3E">
            <w:pPr>
              <w:rPr>
                <w:sz w:val="20"/>
                <w:szCs w:val="20"/>
              </w:rPr>
            </w:pPr>
            <w:r w:rsidRPr="00164F00">
              <w:rPr>
                <w:sz w:val="20"/>
                <w:szCs w:val="20"/>
              </w:rPr>
              <w:t>WACC</w:t>
            </w:r>
            <w:r w:rsidR="00C66EA4">
              <w:rPr>
                <w:sz w:val="20"/>
                <w:szCs w:val="20"/>
              </w:rPr>
              <w:t xml:space="preserve"> =</w:t>
            </w:r>
            <w:r w:rsidR="00C25531" w:rsidRPr="00164F00">
              <w:rPr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E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V</m:t>
                      </m:r>
                    </m:den>
                  </m:f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 x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E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 xml:space="preserve"> + 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V</m:t>
                      </m:r>
                    </m:den>
                  </m:f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 x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P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 xml:space="preserve"> + 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V</m:t>
                      </m:r>
                    </m:den>
                  </m:f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 x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D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C</m:t>
                      </m:r>
                    </m:sub>
                  </m:sSub>
                </m:e>
              </m:d>
            </m:oMath>
          </w:p>
        </w:tc>
        <w:tc>
          <w:tcPr>
            <w:tcW w:w="5040" w:type="dxa"/>
            <w:vAlign w:val="center"/>
          </w:tcPr>
          <w:p w14:paraId="18E36819" w14:textId="2F5EAFEA" w:rsidR="0044661B" w:rsidRDefault="0044661B" w:rsidP="00446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COE = </w:t>
            </w:r>
            <w:r w:rsidR="00957F3E" w:rsidRPr="00164F00">
              <w:rPr>
                <w:sz w:val="20"/>
                <w:szCs w:val="20"/>
              </w:rPr>
              <w:t>R</w:t>
            </w:r>
            <w:r w:rsidR="00957F3E" w:rsidRPr="00164F00">
              <w:rPr>
                <w:sz w:val="20"/>
                <w:szCs w:val="20"/>
                <w:vertAlign w:val="subscript"/>
              </w:rPr>
              <w:t>E</w:t>
            </w:r>
            <w:r w:rsidR="00957F3E" w:rsidRPr="00164F00">
              <w:rPr>
                <w:sz w:val="20"/>
                <w:szCs w:val="20"/>
              </w:rPr>
              <w:t xml:space="preserve"> = R</w:t>
            </w:r>
            <w:r w:rsidR="00957F3E" w:rsidRPr="00164F00">
              <w:rPr>
                <w:sz w:val="20"/>
                <w:szCs w:val="20"/>
                <w:vertAlign w:val="subscript"/>
              </w:rPr>
              <w:t>F</w:t>
            </w:r>
            <w:r w:rsidR="00957F3E" w:rsidRPr="00164F00">
              <w:rPr>
                <w:sz w:val="20"/>
                <w:szCs w:val="20"/>
              </w:rPr>
              <w:t xml:space="preserve"> + β(R</w:t>
            </w:r>
            <w:r w:rsidR="00957F3E" w:rsidRPr="00164F00">
              <w:rPr>
                <w:sz w:val="20"/>
                <w:szCs w:val="20"/>
                <w:vertAlign w:val="subscript"/>
              </w:rPr>
              <w:t>M</w:t>
            </w:r>
            <w:r w:rsidR="00957F3E" w:rsidRPr="00164F00">
              <w:rPr>
                <w:sz w:val="20"/>
                <w:szCs w:val="20"/>
              </w:rPr>
              <w:t>-R</w:t>
            </w:r>
            <w:r w:rsidR="00957F3E" w:rsidRPr="00164F00">
              <w:rPr>
                <w:sz w:val="20"/>
                <w:szCs w:val="20"/>
                <w:vertAlign w:val="subscript"/>
              </w:rPr>
              <w:t>F</w:t>
            </w:r>
            <w:r w:rsidR="00957F3E" w:rsidRPr="00164F0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 </w:t>
            </w:r>
            <w:r w:rsidR="00617B38">
              <w:rPr>
                <w:sz w:val="20"/>
                <w:szCs w:val="20"/>
              </w:rPr>
              <w:t xml:space="preserve">        </w:t>
            </w:r>
            <w:r w:rsidRPr="0044661B">
              <w:rPr>
                <w:i/>
                <w:sz w:val="20"/>
                <w:szCs w:val="20"/>
              </w:rPr>
              <w:t xml:space="preserve">CAPM </w:t>
            </w:r>
            <w:r>
              <w:rPr>
                <w:i/>
                <w:sz w:val="20"/>
                <w:szCs w:val="20"/>
              </w:rPr>
              <w:t xml:space="preserve">construction </w:t>
            </w:r>
          </w:p>
          <w:p w14:paraId="58299DE2" w14:textId="737A98A5" w:rsidR="00E3582A" w:rsidRPr="00164F00" w:rsidRDefault="0044661B" w:rsidP="00785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PPS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+g</m:t>
              </m:r>
            </m:oMath>
            <w:r>
              <w:rPr>
                <w:rFonts w:eastAsiaTheme="minorEastAsia"/>
                <w:sz w:val="20"/>
                <w:szCs w:val="20"/>
              </w:rPr>
              <w:t xml:space="preserve">           </w:t>
            </w:r>
            <w:r w:rsidRPr="0044661B">
              <w:rPr>
                <w:rFonts w:eastAsiaTheme="minorEastAsia"/>
                <w:i/>
                <w:sz w:val="20"/>
                <w:szCs w:val="20"/>
              </w:rPr>
              <w:t>Modigliani &amp; Miller cor</w:t>
            </w:r>
            <w:r w:rsidR="007851A4">
              <w:rPr>
                <w:rFonts w:eastAsiaTheme="minorEastAsia"/>
                <w:i/>
                <w:sz w:val="20"/>
                <w:szCs w:val="20"/>
              </w:rPr>
              <w:t>ollary</w:t>
            </w:r>
          </w:p>
        </w:tc>
      </w:tr>
      <w:tr w:rsidR="00E3582A" w:rsidRPr="00164F00" w14:paraId="584FB40C" w14:textId="77777777" w:rsidTr="009D476F">
        <w:trPr>
          <w:trHeight w:val="576"/>
        </w:trPr>
        <w:tc>
          <w:tcPr>
            <w:tcW w:w="5040" w:type="dxa"/>
            <w:vAlign w:val="center"/>
          </w:tcPr>
          <w:p w14:paraId="7EAC51EF" w14:textId="1E4E2187" w:rsidR="00E3582A" w:rsidRPr="00164F00" w:rsidRDefault="00C25531" w:rsidP="00957F3E">
            <w:pPr>
              <w:rPr>
                <w:sz w:val="20"/>
                <w:szCs w:val="20"/>
                <w:vertAlign w:val="superscript"/>
              </w:rPr>
            </w:pPr>
            <w:r w:rsidRPr="00164F00">
              <w:rPr>
                <w:sz w:val="20"/>
                <w:szCs w:val="20"/>
              </w:rPr>
              <w:t>PV</w:t>
            </w:r>
            <w:r w:rsidR="00E3582A" w:rsidRPr="00164F00">
              <w:rPr>
                <w:sz w:val="20"/>
                <w:szCs w:val="20"/>
                <w:vertAlign w:val="subscript"/>
              </w:rPr>
              <w:t>DCF</w:t>
            </w:r>
            <w:r w:rsidRPr="00164F00">
              <w:rPr>
                <w:rFonts w:eastAsiaTheme="minorEastAsia"/>
                <w:sz w:val="20"/>
                <w:szCs w:val="20"/>
                <w:vertAlign w:val="subscript"/>
              </w:rPr>
              <w:t xml:space="preserve"> </w:t>
            </w:r>
            <w:r w:rsidR="00DA634F" w:rsidRPr="00164F00">
              <w:rPr>
                <w:rFonts w:eastAsiaTheme="minorEastAsia"/>
                <w:sz w:val="20"/>
                <w:szCs w:val="20"/>
                <w:vertAlign w:val="subscript"/>
              </w:rPr>
              <w:t xml:space="preserve">(NOPLAT) </w:t>
            </w:r>
            <w:r w:rsidRPr="00164F00">
              <w:rPr>
                <w:rFonts w:eastAsiaTheme="minorEastAsia"/>
                <w:sz w:val="20"/>
                <w:szCs w:val="20"/>
              </w:rPr>
              <w:t>=</w:t>
            </w:r>
            <w:r w:rsidRPr="00164F00">
              <w:rPr>
                <w:rFonts w:eastAsiaTheme="minorEastAsia"/>
                <w:sz w:val="20"/>
                <w:szCs w:val="20"/>
                <w:vertAlign w:val="subscript"/>
              </w:rPr>
              <w:t xml:space="preserve">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sz w:val="20"/>
                              <w:szCs w:val="20"/>
                            </w:rPr>
                            <m:t>NOPLAT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m:rPr>
                                  <m:nor/>
                                </m:rPr>
                                <w:rPr>
                                  <w:sz w:val="20"/>
                                  <w:szCs w:val="20"/>
                                </w:rPr>
                                <m:t>1+WACC</m:t>
                              </m:r>
                            </m:e>
                          </m:d>
                        </m:e>
                        <m:sup>
                          <m:r>
                            <m:rPr>
                              <m:nor/>
                            </m:rPr>
                            <w:rPr>
                              <w:sz w:val="20"/>
                              <w:szCs w:val="20"/>
                            </w:rPr>
                            <m:t>t</m:t>
                          </m:r>
                        </m:sup>
                      </m:sSup>
                    </m:den>
                  </m:f>
                </m:e>
              </m:nary>
            </m:oMath>
          </w:p>
        </w:tc>
        <w:tc>
          <w:tcPr>
            <w:tcW w:w="5040" w:type="dxa"/>
            <w:vAlign w:val="center"/>
          </w:tcPr>
          <w:p w14:paraId="33D04765" w14:textId="77777777" w:rsidR="00E3582A" w:rsidRPr="00164F00" w:rsidRDefault="00C25531" w:rsidP="00957F3E">
            <w:pPr>
              <w:rPr>
                <w:sz w:val="20"/>
                <w:szCs w:val="20"/>
              </w:rPr>
            </w:pPr>
            <w:r w:rsidRPr="00164F00">
              <w:rPr>
                <w:sz w:val="20"/>
                <w:szCs w:val="20"/>
              </w:rPr>
              <w:t>PV</w:t>
            </w:r>
            <w:r w:rsidRPr="00164F00">
              <w:rPr>
                <w:sz w:val="20"/>
                <w:szCs w:val="20"/>
                <w:vertAlign w:val="subscript"/>
              </w:rPr>
              <w:t>DCF</w:t>
            </w:r>
            <w:r w:rsidR="00DA634F" w:rsidRPr="00164F00">
              <w:rPr>
                <w:sz w:val="20"/>
                <w:szCs w:val="20"/>
                <w:vertAlign w:val="subscript"/>
              </w:rPr>
              <w:t xml:space="preserve"> (NI)</w:t>
            </w:r>
            <w:r w:rsidRPr="00164F00">
              <w:rPr>
                <w:sz w:val="20"/>
                <w:szCs w:val="20"/>
              </w:rPr>
              <w:t xml:space="preserve"> =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sz w:val="20"/>
                              <w:szCs w:val="20"/>
                            </w:rPr>
                            <m:t>NI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m:rPr>
                                  <m:nor/>
                                </m:rPr>
                                <w:rPr>
                                  <w:sz w:val="20"/>
                                  <w:szCs w:val="20"/>
                                </w:rPr>
                                <m:t>1+ke</m:t>
                              </m:r>
                            </m:e>
                          </m:d>
                        </m:e>
                        <m:sup>
                          <m:r>
                            <m:rPr>
                              <m:nor/>
                            </m:rPr>
                            <w:rPr>
                              <w:sz w:val="20"/>
                              <w:szCs w:val="20"/>
                            </w:rPr>
                            <m:t>t</m:t>
                          </m:r>
                        </m:sup>
                      </m:sSup>
                    </m:den>
                  </m:f>
                </m:e>
              </m:nary>
            </m:oMath>
          </w:p>
        </w:tc>
      </w:tr>
      <w:tr w:rsidR="00DA634F" w:rsidRPr="00164F00" w14:paraId="5F34EC89" w14:textId="77777777" w:rsidTr="009D476F">
        <w:trPr>
          <w:trHeight w:val="576"/>
        </w:trPr>
        <w:tc>
          <w:tcPr>
            <w:tcW w:w="5040" w:type="dxa"/>
            <w:vAlign w:val="center"/>
          </w:tcPr>
          <w:p w14:paraId="04BB1FB5" w14:textId="77777777" w:rsidR="00DA634F" w:rsidRPr="00164F00" w:rsidRDefault="00DA634F" w:rsidP="00957F3E">
            <w:pPr>
              <w:rPr>
                <w:sz w:val="20"/>
                <w:szCs w:val="20"/>
              </w:rPr>
            </w:pPr>
            <w:r w:rsidRPr="00164F00">
              <w:rPr>
                <w:sz w:val="20"/>
                <w:szCs w:val="20"/>
              </w:rPr>
              <w:t>PV</w:t>
            </w:r>
            <w:r w:rsidRPr="00164F00">
              <w:rPr>
                <w:sz w:val="20"/>
                <w:szCs w:val="20"/>
                <w:vertAlign w:val="subscript"/>
              </w:rPr>
              <w:t>DCF</w:t>
            </w:r>
            <w:r w:rsidRPr="00164F00">
              <w:rPr>
                <w:rFonts w:eastAsiaTheme="minorEastAsia"/>
                <w:sz w:val="20"/>
                <w:szCs w:val="20"/>
                <w:vertAlign w:val="subscript"/>
              </w:rPr>
              <w:t xml:space="preserve"> (FCF) </w:t>
            </w:r>
            <w:r w:rsidRPr="00164F00">
              <w:rPr>
                <w:rFonts w:eastAsiaTheme="minorEastAsia"/>
                <w:sz w:val="20"/>
                <w:szCs w:val="20"/>
              </w:rPr>
              <w:t>=</w:t>
            </w:r>
            <w:r w:rsidRPr="00164F00">
              <w:rPr>
                <w:rFonts w:eastAsiaTheme="minorEastAsia"/>
                <w:sz w:val="20"/>
                <w:szCs w:val="20"/>
                <w:vertAlign w:val="subscript"/>
              </w:rPr>
              <w:t xml:space="preserve">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sz w:val="20"/>
                              <w:szCs w:val="20"/>
                            </w:rPr>
                            <m:t>FCF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m:rPr>
                                  <m:nor/>
                                </m:rPr>
                                <w:rPr>
                                  <w:sz w:val="20"/>
                                  <w:szCs w:val="20"/>
                                </w:rPr>
                                <m:t>1+WACC</m:t>
                              </m:r>
                            </m:e>
                          </m:d>
                        </m:e>
                        <m:sup>
                          <m:r>
                            <m:rPr>
                              <m:nor/>
                            </m:rPr>
                            <w:rPr>
                              <w:sz w:val="20"/>
                              <w:szCs w:val="20"/>
                            </w:rPr>
                            <m:t>t</m:t>
                          </m:r>
                        </m:sup>
                      </m:sSup>
                    </m:den>
                  </m:f>
                </m:e>
              </m:nary>
            </m:oMath>
          </w:p>
        </w:tc>
        <w:tc>
          <w:tcPr>
            <w:tcW w:w="5040" w:type="dxa"/>
            <w:vAlign w:val="center"/>
          </w:tcPr>
          <w:p w14:paraId="19BC1316" w14:textId="77777777" w:rsidR="00DA634F" w:rsidRPr="00164F00" w:rsidRDefault="00DA634F" w:rsidP="00957F3E">
            <w:pPr>
              <w:rPr>
                <w:sz w:val="20"/>
                <w:szCs w:val="20"/>
              </w:rPr>
            </w:pPr>
            <w:r w:rsidRPr="00164F00">
              <w:rPr>
                <w:sz w:val="20"/>
                <w:szCs w:val="20"/>
              </w:rPr>
              <w:t>PV</w:t>
            </w:r>
            <w:r w:rsidRPr="00164F00">
              <w:rPr>
                <w:sz w:val="20"/>
                <w:szCs w:val="20"/>
                <w:vertAlign w:val="subscript"/>
              </w:rPr>
              <w:t>DCF</w:t>
            </w:r>
            <w:r w:rsidRPr="00164F00">
              <w:rPr>
                <w:rFonts w:eastAsiaTheme="minorEastAsia"/>
                <w:sz w:val="20"/>
                <w:szCs w:val="20"/>
                <w:vertAlign w:val="subscript"/>
              </w:rPr>
              <w:t xml:space="preserve"> (CFE) </w:t>
            </w:r>
            <w:r w:rsidRPr="00164F00">
              <w:rPr>
                <w:rFonts w:eastAsiaTheme="minorEastAsia"/>
                <w:sz w:val="20"/>
                <w:szCs w:val="20"/>
              </w:rPr>
              <w:t>=</w:t>
            </w:r>
            <w:r w:rsidRPr="00164F00">
              <w:rPr>
                <w:rFonts w:eastAsiaTheme="minorEastAsia"/>
                <w:sz w:val="20"/>
                <w:szCs w:val="20"/>
                <w:vertAlign w:val="subscript"/>
              </w:rPr>
              <w:t xml:space="preserve">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CF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sz w:val="20"/>
                              <w:szCs w:val="20"/>
                            </w:rPr>
                            <m:t>E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m:rPr>
                                  <m:nor/>
                                </m:rPr>
                                <w:rPr>
                                  <w:sz w:val="20"/>
                                  <w:szCs w:val="20"/>
                                </w:rPr>
                                <m:t>1+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e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m:rPr>
                              <m:nor/>
                            </m:rPr>
                            <w:rPr>
                              <w:sz w:val="20"/>
                              <w:szCs w:val="20"/>
                            </w:rPr>
                            <m:t>t</m:t>
                          </m:r>
                        </m:sup>
                      </m:sSup>
                    </m:den>
                  </m:f>
                </m:e>
              </m:nary>
            </m:oMath>
          </w:p>
        </w:tc>
      </w:tr>
      <w:tr w:rsidR="00E3582A" w:rsidRPr="00164F00" w14:paraId="2650DC5F" w14:textId="77777777" w:rsidTr="009D476F">
        <w:trPr>
          <w:trHeight w:val="576"/>
        </w:trPr>
        <w:tc>
          <w:tcPr>
            <w:tcW w:w="5040" w:type="dxa"/>
            <w:vAlign w:val="center"/>
          </w:tcPr>
          <w:p w14:paraId="0C6330CB" w14:textId="77777777" w:rsidR="00E3582A" w:rsidRPr="00164F00" w:rsidRDefault="00C25531" w:rsidP="00957F3E">
            <w:pPr>
              <w:rPr>
                <w:sz w:val="20"/>
                <w:szCs w:val="20"/>
              </w:rPr>
            </w:pPr>
            <w:r w:rsidRPr="00164F00">
              <w:rPr>
                <w:sz w:val="20"/>
                <w:szCs w:val="20"/>
              </w:rPr>
              <w:t>CV</w:t>
            </w:r>
            <w:r w:rsidRPr="00164F00">
              <w:rPr>
                <w:sz w:val="20"/>
                <w:szCs w:val="20"/>
                <w:vertAlign w:val="subscript"/>
              </w:rPr>
              <w:t>KVD</w:t>
            </w:r>
            <w:r w:rsidR="00DA634F" w:rsidRPr="00164F00">
              <w:rPr>
                <w:sz w:val="20"/>
                <w:szCs w:val="20"/>
              </w:rPr>
              <w:t xml:space="preserve"> = </w:t>
            </w:r>
            <w:r w:rsidR="00377C4D" w:rsidRPr="00164F00">
              <w:rPr>
                <w:rFonts w:eastAsiaTheme="minorEastAsia"/>
                <w:sz w:val="20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NOPLA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g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ROIC</m:t>
                          </m:r>
                        </m:den>
                      </m:f>
                    </m:e>
                  </m:d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WACC-g</m:t>
                  </m:r>
                </m:den>
              </m:f>
            </m:oMath>
          </w:p>
        </w:tc>
        <w:tc>
          <w:tcPr>
            <w:tcW w:w="5040" w:type="dxa"/>
            <w:vAlign w:val="center"/>
          </w:tcPr>
          <w:p w14:paraId="54539A3C" w14:textId="77777777" w:rsidR="00E3582A" w:rsidRPr="00164F00" w:rsidRDefault="00DA634F" w:rsidP="00957F3E">
            <w:pPr>
              <w:rPr>
                <w:sz w:val="20"/>
                <w:szCs w:val="20"/>
              </w:rPr>
            </w:pPr>
            <w:r w:rsidRPr="00164F00">
              <w:rPr>
                <w:sz w:val="20"/>
                <w:szCs w:val="20"/>
              </w:rPr>
              <w:t>CV</w:t>
            </w:r>
            <w:r w:rsidRPr="00164F00">
              <w:rPr>
                <w:sz w:val="20"/>
                <w:szCs w:val="20"/>
                <w:vertAlign w:val="subscript"/>
              </w:rPr>
              <w:t>KVD</w:t>
            </w:r>
            <w:r w:rsidRPr="00164F00">
              <w:rPr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N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g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ROE</m:t>
                          </m:r>
                        </m:den>
                      </m:f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e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-g</m:t>
                  </m:r>
                </m:den>
              </m:f>
            </m:oMath>
          </w:p>
        </w:tc>
      </w:tr>
      <w:tr w:rsidR="00377C4D" w:rsidRPr="00164F00" w14:paraId="4127D67A" w14:textId="77777777" w:rsidTr="009D476F">
        <w:trPr>
          <w:trHeight w:val="576"/>
        </w:trPr>
        <w:tc>
          <w:tcPr>
            <w:tcW w:w="5040" w:type="dxa"/>
            <w:vAlign w:val="center"/>
          </w:tcPr>
          <w:p w14:paraId="0722E38F" w14:textId="77777777" w:rsidR="00377C4D" w:rsidRPr="00164F00" w:rsidRDefault="00377C4D" w:rsidP="00957F3E">
            <w:pPr>
              <w:rPr>
                <w:sz w:val="20"/>
                <w:szCs w:val="20"/>
              </w:rPr>
            </w:pPr>
            <w:r w:rsidRPr="00164F00">
              <w:rPr>
                <w:sz w:val="20"/>
                <w:szCs w:val="20"/>
              </w:rPr>
              <w:t>CV</w:t>
            </w:r>
            <w:r w:rsidRPr="00164F00">
              <w:rPr>
                <w:sz w:val="20"/>
                <w:szCs w:val="20"/>
                <w:vertAlign w:val="subscript"/>
              </w:rPr>
              <w:t>DG</w:t>
            </w:r>
            <w:r w:rsidRPr="00164F00">
              <w:rPr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NOPLA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WACC-g</m:t>
                  </m:r>
                </m:den>
              </m:f>
            </m:oMath>
          </w:p>
        </w:tc>
        <w:tc>
          <w:tcPr>
            <w:tcW w:w="5040" w:type="dxa"/>
            <w:vAlign w:val="center"/>
          </w:tcPr>
          <w:p w14:paraId="60809D85" w14:textId="6CAD547D" w:rsidR="00377C4D" w:rsidRPr="00164F00" w:rsidRDefault="00377C4D" w:rsidP="009B3C65">
            <w:pPr>
              <w:rPr>
                <w:sz w:val="20"/>
                <w:szCs w:val="20"/>
              </w:rPr>
            </w:pPr>
            <w:r w:rsidRPr="00164F00">
              <w:rPr>
                <w:sz w:val="20"/>
                <w:szCs w:val="20"/>
              </w:rPr>
              <w:t>CV</w:t>
            </w:r>
            <w:r w:rsidRPr="00164F00">
              <w:rPr>
                <w:sz w:val="20"/>
                <w:szCs w:val="20"/>
                <w:vertAlign w:val="subscript"/>
              </w:rPr>
              <w:t>DG</w:t>
            </w:r>
            <w:r w:rsidRPr="00164F00">
              <w:rPr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N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e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-g</m:t>
                  </m:r>
                </m:den>
              </m:f>
            </m:oMath>
          </w:p>
        </w:tc>
      </w:tr>
      <w:tr w:rsidR="00377C4D" w:rsidRPr="00164F00" w14:paraId="657DCFC7" w14:textId="77777777" w:rsidTr="009D476F">
        <w:trPr>
          <w:trHeight w:val="576"/>
        </w:trPr>
        <w:tc>
          <w:tcPr>
            <w:tcW w:w="5040" w:type="dxa"/>
            <w:vAlign w:val="center"/>
          </w:tcPr>
          <w:p w14:paraId="305BD406" w14:textId="77777777" w:rsidR="00377C4D" w:rsidRPr="00164F00" w:rsidRDefault="00377C4D" w:rsidP="00957F3E">
            <w:pPr>
              <w:rPr>
                <w:sz w:val="20"/>
                <w:szCs w:val="20"/>
              </w:rPr>
            </w:pPr>
            <w:r w:rsidRPr="00164F00">
              <w:rPr>
                <w:sz w:val="20"/>
                <w:szCs w:val="20"/>
              </w:rPr>
              <w:t>PV</w:t>
            </w:r>
            <w:r w:rsidRPr="00164F00">
              <w:rPr>
                <w:sz w:val="20"/>
                <w:szCs w:val="20"/>
                <w:vertAlign w:val="subscript"/>
              </w:rPr>
              <w:t>CV</w:t>
            </w:r>
            <w:r w:rsidRPr="00164F00">
              <w:rPr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CV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1+WACC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</m:sup>
                  </m:sSup>
                </m:den>
              </m:f>
            </m:oMath>
          </w:p>
        </w:tc>
        <w:tc>
          <w:tcPr>
            <w:tcW w:w="5040" w:type="dxa"/>
            <w:vAlign w:val="center"/>
          </w:tcPr>
          <w:p w14:paraId="4DE1AB84" w14:textId="77777777" w:rsidR="00377C4D" w:rsidRPr="00164F00" w:rsidRDefault="00377C4D" w:rsidP="00957F3E">
            <w:pPr>
              <w:rPr>
                <w:sz w:val="20"/>
                <w:szCs w:val="20"/>
              </w:rPr>
            </w:pPr>
            <w:r w:rsidRPr="00164F00">
              <w:rPr>
                <w:sz w:val="20"/>
                <w:szCs w:val="20"/>
              </w:rPr>
              <w:t>PV</w:t>
            </w:r>
            <w:r w:rsidRPr="00164F00">
              <w:rPr>
                <w:sz w:val="20"/>
                <w:szCs w:val="20"/>
                <w:vertAlign w:val="subscript"/>
              </w:rPr>
              <w:t>CV</w:t>
            </w:r>
            <w:r w:rsidRPr="00164F00">
              <w:rPr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CV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e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</m:sup>
                  </m:sSup>
                </m:den>
              </m:f>
            </m:oMath>
          </w:p>
        </w:tc>
      </w:tr>
      <w:tr w:rsidR="00D656D5" w:rsidRPr="00164F00" w14:paraId="1200493E" w14:textId="77777777" w:rsidTr="009D476F">
        <w:trPr>
          <w:trHeight w:val="720"/>
        </w:trPr>
        <w:tc>
          <w:tcPr>
            <w:tcW w:w="5040" w:type="dxa"/>
            <w:vAlign w:val="center"/>
          </w:tcPr>
          <w:p w14:paraId="1A0981E0" w14:textId="0BCD0487" w:rsidR="00D656D5" w:rsidRPr="00164F00" w:rsidRDefault="00D656D5" w:rsidP="004A629A">
            <w:pPr>
              <w:rPr>
                <w:rFonts w:eastAsiaTheme="minorEastAsia"/>
                <w:sz w:val="20"/>
                <w:szCs w:val="20"/>
              </w:rPr>
            </w:pPr>
            <w:proofErr w:type="spellStart"/>
            <w:r w:rsidRPr="00164F00">
              <w:rPr>
                <w:rFonts w:eastAsiaTheme="minorEastAsia"/>
                <w:sz w:val="20"/>
                <w:szCs w:val="20"/>
              </w:rPr>
              <w:t>Value</w:t>
            </w:r>
            <w:r w:rsidRPr="00164F00">
              <w:rPr>
                <w:sz w:val="20"/>
                <w:szCs w:val="20"/>
                <w:vertAlign w:val="subscript"/>
              </w:rPr>
              <w:t>KVD</w:t>
            </w:r>
            <w:proofErr w:type="spellEnd"/>
            <w:r w:rsidRPr="00164F00">
              <w:rPr>
                <w:rFonts w:eastAsiaTheme="minorEastAsia"/>
                <w:sz w:val="20"/>
                <w:szCs w:val="20"/>
                <w:vertAlign w:val="subscript"/>
              </w:rPr>
              <w:t xml:space="preserve">) </w:t>
            </w:r>
            <w:r w:rsidRPr="00164F00">
              <w:rPr>
                <w:rFonts w:eastAsiaTheme="minorEastAsia"/>
                <w:sz w:val="20"/>
                <w:szCs w:val="20"/>
              </w:rPr>
              <w:t>=</w:t>
            </w:r>
            <w:r w:rsidRPr="00164F00">
              <w:rPr>
                <w:rFonts w:eastAsiaTheme="minorEastAsia"/>
                <w:sz w:val="20"/>
                <w:szCs w:val="20"/>
                <w:vertAlign w:val="subscript"/>
              </w:rPr>
              <w:t xml:space="preserve">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w:bookmarkStart w:id="0" w:name="_GoBack"/>
                          <w:bookmarkEnd w:id="0"/>
                          <m:r>
                            <m:rPr>
                              <m:nor/>
                            </m:rPr>
                            <w:rPr>
                              <w:rFonts w:ascii="Cambria Math"/>
                              <w:sz w:val="20"/>
                              <w:szCs w:val="20"/>
                            </w:rPr>
                            <m:t>FCF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m:rPr>
                                  <m:nor/>
                                </m:rPr>
                                <w:rPr>
                                  <w:sz w:val="20"/>
                                  <w:szCs w:val="20"/>
                                </w:rPr>
                                <m:t>1+WACC</m:t>
                              </m:r>
                            </m:e>
                          </m:d>
                        </m:e>
                        <m:sup>
                          <m:r>
                            <m:rPr>
                              <m:nor/>
                            </m:rPr>
                            <w:rPr>
                              <w:sz w:val="20"/>
                              <w:szCs w:val="20"/>
                            </w:rPr>
                            <m:t>t</m:t>
                          </m:r>
                        </m:sup>
                      </m:sSup>
                    </m:den>
                  </m:f>
                </m:e>
              </m:nary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+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NOPLA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1-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g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ROIC</m:t>
                              </m:r>
                            </m:den>
                          </m:f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WACC-g</m:t>
                      </m:r>
                    </m:den>
                  </m:f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nor/>
                            </m:rPr>
                            <w:rPr>
                              <w:sz w:val="20"/>
                              <w:szCs w:val="20"/>
                            </w:rPr>
                            <m:t>1+WACC</m:t>
                          </m:r>
                        </m:e>
                      </m:d>
                    </m:e>
                    <m:sup>
                      <m:r>
                        <m:rPr>
                          <m:nor/>
                        </m:rPr>
                        <w:rPr>
                          <w:sz w:val="20"/>
                          <w:szCs w:val="20"/>
                        </w:rPr>
                        <m:t>t</m:t>
                      </m:r>
                    </m:sup>
                  </m:sSup>
                </m:den>
              </m:f>
            </m:oMath>
            <w:r w:rsidRPr="00164F00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14:paraId="79C83E05" w14:textId="48902B19" w:rsidR="00D656D5" w:rsidRPr="00164F00" w:rsidRDefault="00D656D5" w:rsidP="00026FCA">
            <w:pPr>
              <w:rPr>
                <w:rFonts w:eastAsiaTheme="minorEastAsia"/>
                <w:sz w:val="20"/>
                <w:szCs w:val="20"/>
              </w:rPr>
            </w:pPr>
            <w:proofErr w:type="spellStart"/>
            <w:r w:rsidRPr="00164F00">
              <w:rPr>
                <w:sz w:val="20"/>
                <w:szCs w:val="20"/>
              </w:rPr>
              <w:t>Value</w:t>
            </w:r>
            <w:r w:rsidRPr="00164F00">
              <w:rPr>
                <w:sz w:val="20"/>
                <w:szCs w:val="20"/>
                <w:vertAlign w:val="subscript"/>
              </w:rPr>
              <w:t>KVD</w:t>
            </w:r>
            <w:proofErr w:type="spellEnd"/>
            <w:r w:rsidRPr="00164F00">
              <w:rPr>
                <w:sz w:val="20"/>
                <w:szCs w:val="20"/>
              </w:rPr>
              <w:t xml:space="preserve"> </w:t>
            </w:r>
            <w:r w:rsidRPr="00164F00">
              <w:rPr>
                <w:rFonts w:eastAsiaTheme="minorEastAsia"/>
                <w:sz w:val="20"/>
                <w:szCs w:val="20"/>
              </w:rPr>
              <w:t>=</w:t>
            </w:r>
            <w:r w:rsidRPr="00164F00">
              <w:rPr>
                <w:rFonts w:eastAsiaTheme="minorEastAsia"/>
                <w:sz w:val="20"/>
                <w:szCs w:val="20"/>
                <w:vertAlign w:val="subscript"/>
              </w:rPr>
              <w:t xml:space="preserve">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CF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i/>
                              <w:sz w:val="20"/>
                              <w:szCs w:val="20"/>
                            </w:rPr>
                            <m:t>E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i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m:rPr>
                                  <m:nor/>
                                </m:rPr>
                                <w:rPr>
                                  <w:i/>
                                  <w:sz w:val="20"/>
                                  <w:szCs w:val="20"/>
                                </w:rPr>
                                <m:t>1+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/>
                                  <w:i/>
                                  <w:sz w:val="20"/>
                                  <w:szCs w:val="20"/>
                                </w:rPr>
                                <m:t>COE</m:t>
                              </m:r>
                            </m:e>
                          </m:d>
                        </m:e>
                        <m:sup>
                          <m:r>
                            <m:rPr>
                              <m:nor/>
                            </m:rPr>
                            <w:rPr>
                              <w:i/>
                              <w:sz w:val="20"/>
                              <w:szCs w:val="20"/>
                            </w:rPr>
                            <m:t>t</m:t>
                          </m:r>
                        </m:sup>
                      </m:sSup>
                    </m:den>
                  </m:f>
                </m:e>
              </m:nary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+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N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1-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g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ROE</m:t>
                              </m:r>
                            </m:den>
                          </m:f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COE-g</m:t>
                      </m:r>
                    </m:den>
                  </m:f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nor/>
                            </m:rPr>
                            <w:rPr>
                              <w:i/>
                              <w:sz w:val="20"/>
                              <w:szCs w:val="20"/>
                            </w:rPr>
                            <m:t>1+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/>
                              <w:i/>
                              <w:sz w:val="20"/>
                              <w:szCs w:val="20"/>
                            </w:rPr>
                            <m:t>COE</m:t>
                          </m:r>
                        </m:e>
                      </m:d>
                    </m:e>
                    <m:sup>
                      <m:r>
                        <m:rPr>
                          <m:nor/>
                        </m:rPr>
                        <w:rPr>
                          <w:i/>
                          <w:sz w:val="20"/>
                          <w:szCs w:val="20"/>
                        </w:rPr>
                        <m:t>t</m:t>
                      </m:r>
                    </m:sup>
                  </m:sSup>
                </m:den>
              </m:f>
            </m:oMath>
          </w:p>
        </w:tc>
      </w:tr>
      <w:tr w:rsidR="00377C4D" w:rsidRPr="00164F00" w14:paraId="10DD9855" w14:textId="77777777" w:rsidTr="009D476F">
        <w:trPr>
          <w:trHeight w:val="720"/>
        </w:trPr>
        <w:tc>
          <w:tcPr>
            <w:tcW w:w="5040" w:type="dxa"/>
            <w:vAlign w:val="center"/>
          </w:tcPr>
          <w:p w14:paraId="087EBBAF" w14:textId="48AC0AA8" w:rsidR="00377C4D" w:rsidRPr="00164F00" w:rsidRDefault="00377C4D" w:rsidP="009D476F">
            <w:pPr>
              <w:rPr>
                <w:sz w:val="20"/>
                <w:szCs w:val="20"/>
              </w:rPr>
            </w:pPr>
            <w:proofErr w:type="spellStart"/>
            <w:r w:rsidRPr="00164F00">
              <w:rPr>
                <w:rFonts w:eastAsiaTheme="minorEastAsia"/>
                <w:sz w:val="20"/>
                <w:szCs w:val="20"/>
              </w:rPr>
              <w:t>Value</w:t>
            </w:r>
            <w:r w:rsidRPr="00164F00">
              <w:rPr>
                <w:rFonts w:eastAsiaTheme="minorEastAsia"/>
                <w:sz w:val="20"/>
                <w:szCs w:val="20"/>
                <w:vertAlign w:val="subscript"/>
              </w:rPr>
              <w:t>DCF</w:t>
            </w:r>
            <w:proofErr w:type="spellEnd"/>
            <w:r w:rsidRPr="00164F00">
              <w:rPr>
                <w:rFonts w:eastAsiaTheme="minorEastAsia"/>
                <w:sz w:val="20"/>
                <w:szCs w:val="20"/>
                <w:vertAlign w:val="subscript"/>
              </w:rPr>
              <w:t>/FCF</w:t>
            </w:r>
            <w:r w:rsidRPr="00164F00">
              <w:rPr>
                <w:rFonts w:eastAsiaTheme="minorEastAsia"/>
                <w:sz w:val="20"/>
                <w:szCs w:val="20"/>
              </w:rPr>
              <w:t xml:space="preserve"> =</w:t>
            </w:r>
            <w:r w:rsidR="00026FCA">
              <w:rPr>
                <w:rFonts w:eastAsiaTheme="minorEastAsia"/>
                <w:sz w:val="20"/>
                <w:szCs w:val="20"/>
              </w:rPr>
              <w:t xml:space="preserve">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FC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1+WACC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t</m:t>
                          </m:r>
                        </m:sup>
                      </m:sSup>
                    </m:den>
                  </m:f>
                </m:e>
              </m:nary>
            </m:oMath>
            <w:r w:rsidRPr="00164F00">
              <w:rPr>
                <w:rFonts w:eastAsiaTheme="minorEastAsia"/>
                <w:sz w:val="20"/>
                <w:szCs w:val="20"/>
              </w:rPr>
              <w:t xml:space="preserve">  +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FC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WACC-g</m:t>
                      </m:r>
                    </m:den>
                  </m:f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1+WACC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t</m:t>
                      </m:r>
                    </m:sup>
                  </m:sSup>
                </m:den>
              </m:f>
            </m:oMath>
          </w:p>
        </w:tc>
        <w:tc>
          <w:tcPr>
            <w:tcW w:w="5040" w:type="dxa"/>
            <w:vAlign w:val="center"/>
          </w:tcPr>
          <w:p w14:paraId="7EAEBEE0" w14:textId="2AF9D3FB" w:rsidR="00377C4D" w:rsidRPr="00164F00" w:rsidRDefault="00957F3E" w:rsidP="00026FCA">
            <w:pPr>
              <w:rPr>
                <w:sz w:val="20"/>
                <w:szCs w:val="20"/>
              </w:rPr>
            </w:pPr>
            <w:proofErr w:type="spellStart"/>
            <w:r w:rsidRPr="00164F00">
              <w:rPr>
                <w:rFonts w:eastAsiaTheme="minorEastAsia"/>
                <w:sz w:val="20"/>
                <w:szCs w:val="20"/>
              </w:rPr>
              <w:t>Value</w:t>
            </w:r>
            <w:r w:rsidRPr="00164F00">
              <w:rPr>
                <w:rFonts w:eastAsiaTheme="minorEastAsia"/>
                <w:sz w:val="20"/>
                <w:szCs w:val="20"/>
                <w:vertAlign w:val="subscript"/>
              </w:rPr>
              <w:t>DCF</w:t>
            </w:r>
            <w:proofErr w:type="spellEnd"/>
            <w:r w:rsidRPr="00164F00">
              <w:rPr>
                <w:rFonts w:eastAsiaTheme="minorEastAsia"/>
                <w:sz w:val="20"/>
                <w:szCs w:val="20"/>
                <w:vertAlign w:val="subscript"/>
              </w:rPr>
              <w:t>/CFE</w:t>
            </w:r>
            <w:r w:rsidRPr="00164F00">
              <w:rPr>
                <w:rFonts w:eastAsiaTheme="minorEastAsia"/>
                <w:sz w:val="20"/>
                <w:szCs w:val="20"/>
              </w:rPr>
              <w:t xml:space="preserve"> =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 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CF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1+COE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t</m:t>
                          </m:r>
                        </m:sup>
                      </m:sSup>
                    </m:den>
                  </m:f>
                </m:e>
              </m:nary>
            </m:oMath>
            <w:r w:rsidRPr="00026FCA">
              <w:rPr>
                <w:rFonts w:eastAsiaTheme="minorEastAsia"/>
                <w:i/>
                <w:sz w:val="20"/>
                <w:szCs w:val="20"/>
              </w:rPr>
              <w:t xml:space="preserve">  +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C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FE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COE-g</m:t>
                      </m:r>
                    </m:den>
                  </m:f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1+COE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t</m:t>
                      </m:r>
                    </m:sup>
                  </m:sSup>
                </m:den>
              </m:f>
            </m:oMath>
          </w:p>
        </w:tc>
      </w:tr>
      <w:tr w:rsidR="005A1F0C" w:rsidRPr="00164F00" w14:paraId="6DFAFC91" w14:textId="77777777" w:rsidTr="009D476F">
        <w:trPr>
          <w:trHeight w:val="720"/>
        </w:trPr>
        <w:tc>
          <w:tcPr>
            <w:tcW w:w="5040" w:type="dxa"/>
            <w:vAlign w:val="center"/>
          </w:tcPr>
          <w:p w14:paraId="69E1D6CB" w14:textId="0310331C" w:rsidR="005A1F0C" w:rsidRPr="009D476F" w:rsidRDefault="00164F00" w:rsidP="009D476F">
            <w:pPr>
              <w:rPr>
                <w:rFonts w:eastAsiaTheme="minorEastAsia"/>
                <w:sz w:val="20"/>
                <w:szCs w:val="20"/>
              </w:rPr>
            </w:pPr>
            <w:proofErr w:type="spellStart"/>
            <w:r w:rsidRPr="009D476F">
              <w:rPr>
                <w:sz w:val="20"/>
                <w:szCs w:val="20"/>
              </w:rPr>
              <w:t>Val</w:t>
            </w:r>
            <w:r w:rsidRPr="009D476F">
              <w:rPr>
                <w:sz w:val="20"/>
                <w:szCs w:val="20"/>
                <w:vertAlign w:val="subscript"/>
              </w:rPr>
              <w:t>E</w:t>
            </w:r>
            <w:proofErr w:type="spellEnd"/>
            <w:r w:rsidRPr="009D476F">
              <w:rPr>
                <w:sz w:val="20"/>
                <w:szCs w:val="20"/>
                <w:vertAlign w:val="subscript"/>
              </w:rPr>
              <w:t xml:space="preserve">π </w:t>
            </w:r>
            <w:r w:rsidRPr="009D476F">
              <w:rPr>
                <w:sz w:val="20"/>
                <w:szCs w:val="20"/>
              </w:rPr>
              <w:t>= IC</w:t>
            </w:r>
            <w:r w:rsidRPr="009D476F">
              <w:rPr>
                <w:sz w:val="20"/>
                <w:szCs w:val="20"/>
                <w:vertAlign w:val="subscript"/>
              </w:rPr>
              <w:t xml:space="preserve">0 </w:t>
            </w:r>
            <w:r w:rsidRPr="009D476F">
              <w:rPr>
                <w:sz w:val="20"/>
                <w:szCs w:val="20"/>
              </w:rPr>
              <w:t xml:space="preserve">+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I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t-1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ROIC-WACC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(1+WACC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t</m:t>
                          </m:r>
                        </m:sup>
                      </m:sSup>
                    </m:den>
                  </m:f>
                </m:e>
              </m:nary>
            </m:oMath>
            <w:r w:rsidRPr="009D476F">
              <w:rPr>
                <w:rFonts w:eastAsiaTheme="minorEastAsia"/>
                <w:sz w:val="20"/>
                <w:szCs w:val="20"/>
              </w:rPr>
              <w:t xml:space="preserve">  + </w:t>
            </w:r>
            <m:oMath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I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 x (ROI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-WAC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)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WAC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 - g</m:t>
                      </m:r>
                    </m:den>
                  </m:f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(1+WACC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</m:sup>
                  </m:sSup>
                </m:den>
              </m:f>
            </m:oMath>
            <w:r w:rsidRPr="009D476F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14:paraId="17FA0769" w14:textId="261AE45F" w:rsidR="005A1F0C" w:rsidRPr="00164F00" w:rsidRDefault="005A1F0C" w:rsidP="00402723">
            <w:pPr>
              <w:rPr>
                <w:rFonts w:eastAsiaTheme="minorEastAsia"/>
                <w:sz w:val="20"/>
                <w:szCs w:val="20"/>
              </w:rPr>
            </w:pPr>
            <w:proofErr w:type="spellStart"/>
            <w:r w:rsidRPr="00164F00">
              <w:rPr>
                <w:rFonts w:eastAsiaTheme="minorEastAsia"/>
                <w:sz w:val="20"/>
                <w:szCs w:val="20"/>
              </w:rPr>
              <w:t>Value</w:t>
            </w:r>
            <w:r w:rsidRPr="00164F00">
              <w:rPr>
                <w:rFonts w:eastAsiaTheme="minorEastAsia"/>
                <w:sz w:val="20"/>
                <w:szCs w:val="20"/>
                <w:vertAlign w:val="subscript"/>
              </w:rPr>
              <w:t>E</w:t>
            </w:r>
            <w:proofErr w:type="spellEnd"/>
            <w:r w:rsidRPr="00164F00">
              <w:rPr>
                <w:rFonts w:ascii="Cambria Math" w:eastAsiaTheme="minorEastAsia" w:hAnsi="Cambria Math"/>
                <w:sz w:val="20"/>
                <w:szCs w:val="20"/>
                <w:vertAlign w:val="subscript"/>
              </w:rPr>
              <w:t xml:space="preserve">π </w:t>
            </w:r>
            <m:oMath>
              <m:r>
                <m:rPr>
                  <m:nor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 xml:space="preserve">+ 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  <m:t>T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  <m:t>E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  <m:t>ROE-COE</m:t>
                          </m:r>
                        </m:e>
                      </m:d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  <m:t>1+COE</m:t>
                              </m:r>
                            </m:e>
                          </m:d>
                        </m:e>
                        <m:sup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  <m:t>t</m:t>
                          </m:r>
                        </m:sup>
                      </m:sSup>
                    </m:den>
                  </m:f>
                </m:e>
              </m:nary>
              <m:r>
                <m:rPr>
                  <m:nor/>
                </m:rPr>
                <w:rPr>
                  <w:rFonts w:ascii="Cambria Math" w:hAnsi="Cambria Math"/>
                  <w:i/>
                  <w:sz w:val="20"/>
                  <w:szCs w:val="2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  <m:t>T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  <m:t>CE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  <m:r>
                        <m:rPr>
                          <m:nor/>
                        </m:r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  <m:t xml:space="preserve"> x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  <m:t>ROE-COE</m:t>
                          </m:r>
                        </m:e>
                      </m:d>
                    </m:num>
                    <m:den>
                      <m:r>
                        <m:rPr>
                          <m:nor/>
                        </m:r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  <m:t>COE - g</m:t>
                      </m:r>
                    </m:den>
                  </m:f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  <m:t>1+COE</m:t>
                          </m:r>
                        </m:e>
                      </m:d>
                    </m:e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  <m:t>t</m:t>
                      </m:r>
                    </m:sup>
                  </m:sSup>
                </m:den>
              </m:f>
            </m:oMath>
          </w:p>
        </w:tc>
      </w:tr>
      <w:tr w:rsidR="00026FCA" w:rsidRPr="00164F00" w14:paraId="4B8A5684" w14:textId="35B8C72C" w:rsidTr="009C10E8">
        <w:trPr>
          <w:trHeight w:val="576"/>
        </w:trPr>
        <w:tc>
          <w:tcPr>
            <w:tcW w:w="5040" w:type="dxa"/>
            <w:vAlign w:val="center"/>
          </w:tcPr>
          <w:p w14:paraId="0EEA3F48" w14:textId="7D3DC320" w:rsidR="00026FCA" w:rsidRPr="009D476F" w:rsidRDefault="00026FCA" w:rsidP="00026FC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VAL</w:t>
            </w:r>
            <w:r w:rsidRPr="00026FCA">
              <w:rPr>
                <w:rFonts w:eastAsiaTheme="minorEastAsia"/>
                <w:sz w:val="20"/>
                <w:szCs w:val="20"/>
                <w:vertAlign w:val="subscript"/>
              </w:rPr>
              <w:t>FMM</w:t>
            </w:r>
            <w:r>
              <w:rPr>
                <w:rFonts w:eastAsiaTheme="minorEastAsia"/>
                <w:sz w:val="20"/>
                <w:szCs w:val="20"/>
              </w:rPr>
              <w:t xml:space="preserve"> =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FC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1+WACC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t</m:t>
                          </m:r>
                        </m:sup>
                      </m:sSup>
                    </m:den>
                  </m:f>
                </m:e>
              </m:nary>
            </m:oMath>
            <w:r w:rsidRPr="00164F00">
              <w:rPr>
                <w:rFonts w:eastAsiaTheme="minorEastAsia"/>
                <w:sz w:val="20"/>
                <w:szCs w:val="20"/>
              </w:rPr>
              <w:t xml:space="preserve">  +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 xml:space="preserve"> EBI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 xml:space="preserve"> x FMM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1+WACC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t</m:t>
                      </m:r>
                    </m:sup>
                  </m:sSup>
                </m:den>
              </m:f>
            </m:oMath>
          </w:p>
        </w:tc>
        <w:tc>
          <w:tcPr>
            <w:tcW w:w="5040" w:type="dxa"/>
            <w:vAlign w:val="center"/>
          </w:tcPr>
          <w:p w14:paraId="0CBDA48D" w14:textId="6EB5E2D9" w:rsidR="00026FCA" w:rsidRPr="009D476F" w:rsidRDefault="00026FCA" w:rsidP="00026FCA">
            <w:pPr>
              <w:rPr>
                <w:rFonts w:eastAsiaTheme="minorEastAsia"/>
                <w:sz w:val="20"/>
                <w:szCs w:val="20"/>
              </w:rPr>
            </w:pPr>
            <w:proofErr w:type="spellStart"/>
            <w:r w:rsidRPr="00164F00">
              <w:rPr>
                <w:rFonts w:eastAsiaTheme="minorEastAsia"/>
                <w:sz w:val="20"/>
                <w:szCs w:val="20"/>
              </w:rPr>
              <w:t>Value</w:t>
            </w:r>
            <w:r>
              <w:rPr>
                <w:rFonts w:eastAsiaTheme="minorEastAsia"/>
                <w:sz w:val="20"/>
                <w:szCs w:val="20"/>
                <w:vertAlign w:val="subscript"/>
              </w:rPr>
              <w:t>FMM</w:t>
            </w:r>
            <w:proofErr w:type="spellEnd"/>
            <w:r w:rsidRPr="00164F00">
              <w:rPr>
                <w:rFonts w:eastAsiaTheme="minorEastAsia"/>
                <w:sz w:val="20"/>
                <w:szCs w:val="20"/>
              </w:rPr>
              <w:t xml:space="preserve"> =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 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CF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1+COE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t</m:t>
                          </m:r>
                        </m:sup>
                      </m:sSup>
                    </m:den>
                  </m:f>
                </m:e>
              </m:nary>
            </m:oMath>
            <w:r w:rsidRPr="00026FCA">
              <w:rPr>
                <w:rFonts w:eastAsiaTheme="minorEastAsia"/>
                <w:i/>
                <w:sz w:val="20"/>
                <w:szCs w:val="20"/>
              </w:rPr>
              <w:t xml:space="preserve">  +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 xml:space="preserve"> EBI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 xml:space="preserve"> x FMM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1+COE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t</m:t>
                      </m:r>
                    </m:sup>
                  </m:sSup>
                </m:den>
              </m:f>
            </m:oMath>
          </w:p>
        </w:tc>
      </w:tr>
      <w:tr w:rsidR="00CA7D7D" w:rsidRPr="00164F00" w14:paraId="2BA1B44A" w14:textId="77777777" w:rsidTr="009D476F">
        <w:trPr>
          <w:trHeight w:val="576"/>
        </w:trPr>
        <w:tc>
          <w:tcPr>
            <w:tcW w:w="10080" w:type="dxa"/>
            <w:gridSpan w:val="2"/>
            <w:vAlign w:val="center"/>
          </w:tcPr>
          <w:p w14:paraId="7B73FC44" w14:textId="406AA467" w:rsidR="00CA7D7D" w:rsidRDefault="00CA7D7D" w:rsidP="009D476F">
            <w:pPr>
              <w:rPr>
                <w:rFonts w:eastAsiaTheme="minorEastAsia"/>
                <w:sz w:val="20"/>
                <w:szCs w:val="20"/>
              </w:rPr>
            </w:pPr>
            <w:r w:rsidRPr="009D476F">
              <w:rPr>
                <w:rFonts w:eastAsiaTheme="minorEastAsia"/>
                <w:sz w:val="20"/>
                <w:szCs w:val="20"/>
              </w:rPr>
              <w:t>VAL</w:t>
            </w:r>
            <w:r w:rsidRPr="009D476F">
              <w:rPr>
                <w:rFonts w:eastAsiaTheme="minorEastAsia"/>
                <w:sz w:val="20"/>
                <w:szCs w:val="20"/>
                <w:vertAlign w:val="subscript"/>
              </w:rPr>
              <w:t>APV</w:t>
            </w:r>
            <w:r w:rsidRPr="009D476F">
              <w:rPr>
                <w:rFonts w:eastAsiaTheme="minorEastAsia"/>
                <w:sz w:val="20"/>
                <w:szCs w:val="20"/>
              </w:rPr>
              <w:t xml:space="preserve">   </w:t>
            </w:r>
            <w:r>
              <w:rPr>
                <w:rFonts w:eastAsiaTheme="minorEastAsia"/>
                <w:sz w:val="20"/>
                <w:szCs w:val="20"/>
              </w:rPr>
              <w:t xml:space="preserve">-   </w:t>
            </w:r>
            <w:r>
              <w:rPr>
                <w:sz w:val="20"/>
                <w:szCs w:val="20"/>
              </w:rPr>
              <w:t>The APV Model isn’t relevant with respect to Banks and Financials as these firms do not use debt as a part of their capital structure.</w:t>
            </w:r>
          </w:p>
        </w:tc>
      </w:tr>
    </w:tbl>
    <w:p w14:paraId="2029A4C3" w14:textId="77777777" w:rsidR="00E3582A" w:rsidRPr="00164F00" w:rsidRDefault="00E3582A" w:rsidP="00D656D5">
      <w:pPr>
        <w:rPr>
          <w:sz w:val="20"/>
          <w:szCs w:val="20"/>
        </w:rPr>
      </w:pPr>
    </w:p>
    <w:sectPr w:rsidR="00E3582A" w:rsidRPr="00164F00" w:rsidSect="00D656D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54C0C" w14:textId="77777777" w:rsidR="004C35DF" w:rsidRDefault="004C35DF" w:rsidP="00236792">
      <w:pPr>
        <w:spacing w:after="0" w:line="240" w:lineRule="auto"/>
      </w:pPr>
      <w:r>
        <w:separator/>
      </w:r>
    </w:p>
  </w:endnote>
  <w:endnote w:type="continuationSeparator" w:id="0">
    <w:p w14:paraId="23FFD7C6" w14:textId="77777777" w:rsidR="004C35DF" w:rsidRDefault="004C35DF" w:rsidP="0023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75E58" w14:textId="77777777" w:rsidR="004C35DF" w:rsidRDefault="004C35DF" w:rsidP="00236792">
      <w:pPr>
        <w:spacing w:after="0" w:line="240" w:lineRule="auto"/>
      </w:pPr>
      <w:r>
        <w:separator/>
      </w:r>
    </w:p>
  </w:footnote>
  <w:footnote w:type="continuationSeparator" w:id="0">
    <w:p w14:paraId="0D267B0F" w14:textId="77777777" w:rsidR="004C35DF" w:rsidRDefault="004C35DF" w:rsidP="00236792">
      <w:pPr>
        <w:spacing w:after="0" w:line="240" w:lineRule="auto"/>
      </w:pPr>
      <w:r>
        <w:continuationSeparator/>
      </w:r>
    </w:p>
  </w:footnote>
  <w:footnote w:id="1">
    <w:p w14:paraId="256A065D" w14:textId="77777777" w:rsidR="00C97405" w:rsidRPr="0076591F" w:rsidRDefault="00C97405" w:rsidP="00236792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 w:rsidRPr="0076591F">
        <w:t xml:space="preserve"> </w:t>
      </w:r>
      <w:r w:rsidRPr="0076591F">
        <w:rPr>
          <w:sz w:val="16"/>
          <w:szCs w:val="16"/>
        </w:rPr>
        <w:t>This primer is intended to present an abbreviated discussion of the included financial economic concepts and is not intended to be a full or complete representation of them or the underlying finance or economic foundations from which they are built.</w:t>
      </w:r>
    </w:p>
  </w:footnote>
  <w:footnote w:id="2">
    <w:p w14:paraId="6F82DA06" w14:textId="5CC5FB58" w:rsidR="00C97405" w:rsidRPr="0076591F" w:rsidRDefault="00C97405" w:rsidP="00236792">
      <w:pPr>
        <w:pStyle w:val="FootnoteText"/>
        <w:rPr>
          <w:sz w:val="16"/>
          <w:szCs w:val="16"/>
        </w:rPr>
      </w:pPr>
      <w:r w:rsidRPr="0076591F">
        <w:rPr>
          <w:rStyle w:val="FootnoteReference"/>
          <w:sz w:val="16"/>
          <w:szCs w:val="16"/>
        </w:rPr>
        <w:footnoteRef/>
      </w:r>
      <w:r w:rsidRPr="0076591F">
        <w:rPr>
          <w:sz w:val="16"/>
          <w:szCs w:val="16"/>
        </w:rPr>
        <w:t xml:space="preserve"> This </w:t>
      </w:r>
      <w:r>
        <w:rPr>
          <w:sz w:val="16"/>
          <w:szCs w:val="16"/>
        </w:rPr>
        <w:t xml:space="preserve">material </w:t>
      </w:r>
      <w:r w:rsidRPr="0076591F">
        <w:rPr>
          <w:sz w:val="16"/>
          <w:szCs w:val="16"/>
        </w:rPr>
        <w:t>was developed by Richard Haskell, PhD (rhaskell@westmisntercollege.edu), Assistant Professor of Finance, Gore School of Business, Westminster College, Salt Lake City, Utah (2016).</w:t>
      </w:r>
    </w:p>
  </w:footnote>
  <w:footnote w:id="3">
    <w:p w14:paraId="09F319E2" w14:textId="6A91F91C" w:rsidR="00C97405" w:rsidRPr="0076591F" w:rsidRDefault="00C97405">
      <w:pPr>
        <w:pStyle w:val="FootnoteText"/>
        <w:rPr>
          <w:sz w:val="16"/>
          <w:szCs w:val="16"/>
        </w:rPr>
      </w:pPr>
      <w:r w:rsidRPr="0076591F">
        <w:rPr>
          <w:rStyle w:val="FootnoteReference"/>
        </w:rPr>
        <w:footnoteRef/>
      </w:r>
      <w:r w:rsidRPr="0076591F">
        <w:t xml:space="preserve"> </w:t>
      </w:r>
      <w:r w:rsidRPr="0076591F">
        <w:rPr>
          <w:sz w:val="16"/>
          <w:szCs w:val="16"/>
        </w:rPr>
        <w:t xml:space="preserve">OCI = other comprehensive </w:t>
      </w:r>
      <w:r w:rsidR="00617B38">
        <w:rPr>
          <w:sz w:val="16"/>
          <w:szCs w:val="16"/>
        </w:rPr>
        <w:t xml:space="preserve">income </w:t>
      </w:r>
      <w:r w:rsidRPr="0076591F">
        <w:rPr>
          <w:sz w:val="16"/>
          <w:szCs w:val="16"/>
        </w:rPr>
        <w:t xml:space="preserve">such as unrealized gains or losses on certain equity and debt investments.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2B0AD4"/>
    <w:multiLevelType w:val="hybridMultilevel"/>
    <w:tmpl w:val="6CA2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236792"/>
    <w:rsid w:val="00020A60"/>
    <w:rsid w:val="00022756"/>
    <w:rsid w:val="00026FCA"/>
    <w:rsid w:val="00164F00"/>
    <w:rsid w:val="00236462"/>
    <w:rsid w:val="00236792"/>
    <w:rsid w:val="002804C0"/>
    <w:rsid w:val="002F10C4"/>
    <w:rsid w:val="00377C4D"/>
    <w:rsid w:val="00386D64"/>
    <w:rsid w:val="003D7699"/>
    <w:rsid w:val="003E7CB6"/>
    <w:rsid w:val="00402723"/>
    <w:rsid w:val="0044661B"/>
    <w:rsid w:val="004A629A"/>
    <w:rsid w:val="004C35DF"/>
    <w:rsid w:val="004F6DD1"/>
    <w:rsid w:val="00533C1C"/>
    <w:rsid w:val="00573127"/>
    <w:rsid w:val="005A1F0C"/>
    <w:rsid w:val="005A4C77"/>
    <w:rsid w:val="005C7134"/>
    <w:rsid w:val="005E5D77"/>
    <w:rsid w:val="00606884"/>
    <w:rsid w:val="00617B38"/>
    <w:rsid w:val="00657614"/>
    <w:rsid w:val="006A760E"/>
    <w:rsid w:val="0076591F"/>
    <w:rsid w:val="007851A4"/>
    <w:rsid w:val="007A3697"/>
    <w:rsid w:val="007E1F6A"/>
    <w:rsid w:val="007F6A87"/>
    <w:rsid w:val="0081603B"/>
    <w:rsid w:val="008C7137"/>
    <w:rsid w:val="00957F3E"/>
    <w:rsid w:val="009A46E8"/>
    <w:rsid w:val="009B3C65"/>
    <w:rsid w:val="009D476F"/>
    <w:rsid w:val="009E171E"/>
    <w:rsid w:val="009F1E49"/>
    <w:rsid w:val="00A00EC7"/>
    <w:rsid w:val="00AB4F30"/>
    <w:rsid w:val="00C05E35"/>
    <w:rsid w:val="00C25531"/>
    <w:rsid w:val="00C557DD"/>
    <w:rsid w:val="00C66EA4"/>
    <w:rsid w:val="00C93610"/>
    <w:rsid w:val="00C97405"/>
    <w:rsid w:val="00CA7D7D"/>
    <w:rsid w:val="00D0395F"/>
    <w:rsid w:val="00D1370C"/>
    <w:rsid w:val="00D656D5"/>
    <w:rsid w:val="00DA634F"/>
    <w:rsid w:val="00DF0657"/>
    <w:rsid w:val="00E3582A"/>
    <w:rsid w:val="00EC664C"/>
    <w:rsid w:val="00F24A77"/>
    <w:rsid w:val="00F645AF"/>
    <w:rsid w:val="00F95949"/>
    <w:rsid w:val="00FC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C2939"/>
  <w15:chartTrackingRefBased/>
  <w15:docId w15:val="{DF9D7DD4-7F77-4E07-B443-50BE1EC0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367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67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6792"/>
    <w:rPr>
      <w:vertAlign w:val="superscript"/>
    </w:rPr>
  </w:style>
  <w:style w:type="table" w:styleId="TableGrid">
    <w:name w:val="Table Grid"/>
    <w:basedOn w:val="TableNormal"/>
    <w:uiPriority w:val="39"/>
    <w:rsid w:val="00E35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5531"/>
    <w:rPr>
      <w:color w:val="808080"/>
    </w:rPr>
  </w:style>
  <w:style w:type="paragraph" w:styleId="ListParagraph">
    <w:name w:val="List Paragraph"/>
    <w:basedOn w:val="Normal"/>
    <w:uiPriority w:val="34"/>
    <w:qFormat/>
    <w:rsid w:val="00957F3E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9D072-9C19-473A-A5CD-1E4E7F00C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Westminster College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Anyone</dc:creator>
  <cp:keywords/>
  <dc:description/>
  <cp:lastModifiedBy>Anyone</cp:lastModifiedBy>
  <cp:revision>12</cp:revision>
  <cp:lastPrinted>2017-05-01T20:53:00Z</cp:lastPrinted>
  <dcterms:created xsi:type="dcterms:W3CDTF">2017-01-31T15:55:00Z</dcterms:created>
  <dcterms:modified xsi:type="dcterms:W3CDTF">2017-10-20T20:19:00Z</dcterms:modified>
</cp:coreProperties>
</file>